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32"/>
          <w:shd w:val="clear" w:color="auto" w:fill="FFFFFF"/>
        </w:rPr>
      </w:pPr>
      <w:r>
        <w:rPr>
          <w:rFonts w:hint="eastAsia"/>
          <w:color w:val="252525"/>
          <w:sz w:val="28"/>
          <w:szCs w:val="32"/>
          <w:shd w:val="clear" w:color="auto" w:fill="FFFFFF"/>
        </w:rPr>
        <w:t>附件2 高压电气设备预防性试验（高压配电年检）项目内容（包含且不限于以下检测内容）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680"/>
        <w:gridCol w:w="556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32"/>
                <w:sz w:val="24"/>
              </w:rPr>
              <w:t>项目编号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32"/>
                <w:sz w:val="24"/>
              </w:rPr>
              <w:t>项检测名称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jc w:val="center"/>
              <w:rPr>
                <w:rFonts w:ascii="宋体" w:hAnsi="宋体"/>
                <w:b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32"/>
                <w:sz w:val="24"/>
              </w:rPr>
              <w:t>检测项目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3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变压器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测量绕组绝缘电阻、吸收比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测量绕组的直流电阻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铁芯绝缘电阻（仅干式变需做此项目）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测温装置及其二次回路检查试验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高低压侧引线头的拆除和装复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2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断路器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分、合闸线圈动作电压测试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jc w:val="center"/>
              <w:rPr>
                <w:rFonts w:ascii="宋体" w:hAnsi="宋体"/>
                <w:kern w:val="32"/>
                <w:sz w:val="24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分、合闸线圈直流电阻测试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交流耐压试验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回路电阻试验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3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继电保护校验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保护定值检查及校验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二次回路的检查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元器件外观检查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电压互感器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直流电阻试验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交流耐压试验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5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避雷器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0.75Ue的泄漏电流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1mA下的电压值试验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6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10KVA高压</w:t>
            </w:r>
          </w:p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电缆试验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绝缘电阻吸收比测试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7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高压母线试验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绝缘电阻测试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高压熔断器导通性测试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8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高压开关柜的联锁试验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变压器网门与馈线断路器的联锁功能检查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进线柜与计量柜的联锁功能检查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</w:rPr>
            </w:pP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进线与母联开关的联锁功能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hint="eastAsia" w:ascii="宋体" w:hAnsi="宋体" w:eastAsia="仿宋"/>
                <w:kern w:val="32"/>
                <w:sz w:val="24"/>
                <w:lang w:eastAsia="zh-CN"/>
              </w:rPr>
            </w:pPr>
            <w:r>
              <w:rPr>
                <w:rFonts w:hint="eastAsia" w:ascii="宋体" w:hAnsi="宋体"/>
                <w:kern w:val="32"/>
                <w:sz w:val="24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接地网测试</w:t>
            </w:r>
          </w:p>
        </w:tc>
        <w:tc>
          <w:tcPr>
            <w:tcW w:w="5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高压柜及变压器设备元器件外观检查、螺丝、螺栓固定，卫生清洁、接地电阻测试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480"/>
              <w:rPr>
                <w:rFonts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备注：根据《电力设备预防性试验规程》（DL/T 596-1996）及《福建电力有限公司电力设备交接及预防性试验规程（试行）》（Q/FJG10029-2004）等相关规定进行试验。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jVkMTA0OTdhZjk5YmQxMmE5M2YxNzlmZDdhMGIifQ=="/>
  </w:docVars>
  <w:rsids>
    <w:rsidRoot w:val="00000000"/>
    <w:rsid w:val="18A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仿宋" w:cs="宋体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Times" w:hAnsi="Times"/>
      <w:bCs/>
      <w:spacing w:val="1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2023-10-18T10:31:17Z</dcterms:created>
  <dc:creator>76148</dc:creator>
  <cp:lastModifiedBy>加菲</cp:lastModifiedBy>
  <dcterms:modified xsi:type="dcterms:W3CDTF">2023-10-18T10:31:29Z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E6D190403E5A45449CA7D7996BCA5D15_12</vt:lpwstr>
  </property>
</Properties>
</file>