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D5854">
      <w:pPr>
        <w:jc w:val="center"/>
        <w:rPr>
          <w:rFonts w:hint="eastAsia" w:ascii="微软雅黑" w:hAnsi="微软雅黑" w:eastAsia="微软雅黑" w:cs="微软雅黑"/>
          <w:sz w:val="36"/>
          <w:szCs w:val="36"/>
          <w:lang w:val="en-US" w:eastAsia="zh-CN"/>
        </w:rPr>
      </w:pPr>
      <w:r>
        <w:rPr>
          <w:rFonts w:hint="eastAsia" w:ascii="微软雅黑" w:hAnsi="微软雅黑" w:eastAsia="微软雅黑" w:cs="微软雅黑"/>
          <w:sz w:val="36"/>
          <w:szCs w:val="36"/>
          <w:lang w:val="en-US" w:eastAsia="zh-CN"/>
        </w:rPr>
        <w:t>厦门市苏颂医院健康管理医学中心新媒体运营服务</w:t>
      </w:r>
    </w:p>
    <w:p w14:paraId="338BE33F">
      <w:pPr>
        <w:jc w:val="center"/>
        <w:rPr>
          <w:rFonts w:hint="eastAsia" w:ascii="微软雅黑" w:hAnsi="微软雅黑" w:eastAsia="微软雅黑" w:cs="微软雅黑"/>
          <w:sz w:val="36"/>
          <w:szCs w:val="36"/>
          <w:lang w:val="en-US" w:eastAsia="zh-CN"/>
        </w:rPr>
      </w:pPr>
      <w:r>
        <w:rPr>
          <w:rFonts w:hint="eastAsia" w:ascii="微软雅黑" w:hAnsi="微软雅黑" w:eastAsia="微软雅黑" w:cs="微软雅黑"/>
          <w:sz w:val="36"/>
          <w:szCs w:val="36"/>
          <w:lang w:val="en-US" w:eastAsia="zh-CN"/>
        </w:rPr>
        <w:t>磋商评分标准</w:t>
      </w:r>
    </w:p>
    <w:p w14:paraId="18D6C2DE">
      <w:pPr>
        <w:pStyle w:val="10"/>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2" w:firstLineChars="200"/>
        <w:textAlignment w:val="auto"/>
        <w:outlineLvl w:val="9"/>
        <w:rPr>
          <w:rFonts w:hint="eastAsia" w:ascii="仿宋" w:hAnsi="仿宋" w:eastAsia="仿宋" w:cs="仿宋"/>
          <w:b/>
          <w:bCs/>
          <w:sz w:val="30"/>
          <w:szCs w:val="30"/>
          <w:lang w:val="en-US" w:eastAsia="zh-CN"/>
        </w:rPr>
      </w:pPr>
    </w:p>
    <w:tbl>
      <w:tblPr>
        <w:tblStyle w:val="11"/>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7400"/>
        <w:gridCol w:w="842"/>
      </w:tblGrid>
      <w:tr w14:paraId="7CFC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045" w:type="dxa"/>
            <w:gridSpan w:val="3"/>
            <w:noWrap w:val="0"/>
            <w:vAlign w:val="center"/>
          </w:tcPr>
          <w:p w14:paraId="2B3AE7D1">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sz w:val="24"/>
                <w:szCs w:val="24"/>
                <w:highlight w:val="none"/>
              </w:rPr>
            </w:pPr>
            <w:r>
              <w:rPr>
                <w:rFonts w:hint="eastAsia" w:ascii="仿宋" w:hAnsi="仿宋" w:eastAsia="仿宋" w:cs="仿宋"/>
                <w:b/>
                <w:color w:val="auto"/>
                <w:sz w:val="24"/>
                <w:szCs w:val="24"/>
                <w:highlight w:val="none"/>
              </w:rPr>
              <w:t>1、技术因素（满分</w:t>
            </w:r>
            <w:r>
              <w:rPr>
                <w:rFonts w:hint="eastAsia" w:ascii="仿宋" w:hAnsi="仿宋" w:eastAsia="仿宋" w:cs="仿宋"/>
                <w:b/>
                <w:color w:val="auto"/>
                <w:sz w:val="24"/>
                <w:szCs w:val="24"/>
                <w:highlight w:val="none"/>
                <w:lang w:val="en-US" w:eastAsia="zh-CN"/>
              </w:rPr>
              <w:t>60</w:t>
            </w:r>
            <w:r>
              <w:rPr>
                <w:rFonts w:hint="eastAsia" w:ascii="仿宋" w:hAnsi="仿宋" w:eastAsia="仿宋" w:cs="仿宋"/>
                <w:b/>
                <w:color w:val="auto"/>
                <w:sz w:val="24"/>
                <w:szCs w:val="24"/>
                <w:highlight w:val="none"/>
              </w:rPr>
              <w:t>分）</w:t>
            </w:r>
          </w:p>
        </w:tc>
      </w:tr>
      <w:tr w14:paraId="57C5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03" w:type="dxa"/>
            <w:shd w:val="clear" w:color="auto" w:fill="auto"/>
            <w:noWrap w:val="0"/>
            <w:vAlign w:val="center"/>
          </w:tcPr>
          <w:p w14:paraId="11AC5569">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序号</w:t>
            </w:r>
          </w:p>
        </w:tc>
        <w:tc>
          <w:tcPr>
            <w:tcW w:w="7400" w:type="dxa"/>
            <w:shd w:val="clear" w:color="auto" w:fill="auto"/>
            <w:noWrap w:val="0"/>
            <w:vAlign w:val="center"/>
          </w:tcPr>
          <w:p w14:paraId="303FAAB5">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评分界定</w:t>
            </w:r>
          </w:p>
        </w:tc>
        <w:tc>
          <w:tcPr>
            <w:tcW w:w="842" w:type="dxa"/>
            <w:shd w:val="clear" w:color="auto" w:fill="auto"/>
            <w:noWrap w:val="0"/>
            <w:vAlign w:val="center"/>
          </w:tcPr>
          <w:p w14:paraId="451C81AA">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sz w:val="24"/>
                <w:szCs w:val="24"/>
                <w:highlight w:val="none"/>
              </w:rPr>
              <w:t>满分分值</w:t>
            </w:r>
          </w:p>
        </w:tc>
      </w:tr>
      <w:tr w14:paraId="35BA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23BECAE2">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top"/>
          </w:tcPr>
          <w:p w14:paraId="055710E4">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根据磋商响应供应商提供的</w:t>
            </w:r>
            <w:r>
              <w:rPr>
                <w:rFonts w:hint="eastAsia" w:ascii="宋体" w:hAnsi="宋体" w:cs="宋体"/>
                <w:kern w:val="0"/>
                <w:sz w:val="24"/>
                <w:highlight w:val="none"/>
                <w:lang w:val="en-US" w:eastAsia="zh-CN"/>
              </w:rPr>
              <w:t>短视频账号运营制作</w:t>
            </w:r>
            <w:r>
              <w:rPr>
                <w:rFonts w:hint="eastAsia" w:ascii="宋体" w:hAnsi="宋体" w:cs="宋体"/>
                <w:kern w:val="0"/>
                <w:sz w:val="24"/>
                <w:highlight w:val="none"/>
              </w:rPr>
              <w:t xml:space="preserve">方案进行评价： </w:t>
            </w:r>
          </w:p>
          <w:p w14:paraId="69743756">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①磋商响应供应商有针对本项目提供</w:t>
            </w:r>
            <w:r>
              <w:rPr>
                <w:rFonts w:hint="eastAsia" w:ascii="宋体" w:hAnsi="宋体" w:cs="宋体"/>
                <w:kern w:val="0"/>
                <w:sz w:val="24"/>
                <w:highlight w:val="none"/>
                <w:lang w:val="en-US" w:eastAsia="zh-CN"/>
              </w:rPr>
              <w:t>短视频账号运营</w:t>
            </w:r>
            <w:r>
              <w:rPr>
                <w:rFonts w:hint="eastAsia" w:ascii="宋体" w:hAnsi="宋体" w:cs="宋体"/>
                <w:kern w:val="0"/>
                <w:sz w:val="24"/>
                <w:highlight w:val="none"/>
              </w:rPr>
              <w:t>方案的得</w:t>
            </w:r>
            <w:r>
              <w:rPr>
                <w:rFonts w:hint="eastAsia" w:ascii="宋体" w:hAnsi="宋体" w:cs="宋体"/>
                <w:kern w:val="0"/>
                <w:sz w:val="24"/>
                <w:highlight w:val="none"/>
                <w:lang w:val="en-US" w:eastAsia="zh-CN"/>
              </w:rPr>
              <w:t>4</w:t>
            </w:r>
            <w:r>
              <w:rPr>
                <w:rFonts w:hint="eastAsia" w:ascii="宋体" w:hAnsi="宋体" w:cs="宋体"/>
                <w:kern w:val="0"/>
                <w:sz w:val="24"/>
                <w:highlight w:val="none"/>
              </w:rPr>
              <w:t>分；</w:t>
            </w:r>
          </w:p>
          <w:p w14:paraId="62A86647">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kern w:val="0"/>
                <w:sz w:val="24"/>
                <w:highlight w:val="none"/>
                <w:lang w:val="en-US" w:eastAsia="zh-CN"/>
              </w:rPr>
            </w:pPr>
            <w:r>
              <w:rPr>
                <w:rFonts w:hint="eastAsia" w:ascii="宋体" w:hAnsi="宋体" w:cs="宋体"/>
                <w:kern w:val="0"/>
                <w:sz w:val="24"/>
                <w:highlight w:val="none"/>
              </w:rPr>
              <w:t>②在满足①基础上，针对项目特点</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具有短视频策划、拍摄、剪辑</w:t>
            </w:r>
            <w:r>
              <w:rPr>
                <w:rFonts w:hint="eastAsia" w:ascii="宋体" w:hAnsi="宋体" w:cs="宋体"/>
                <w:kern w:val="0"/>
                <w:sz w:val="24"/>
                <w:highlight w:val="none"/>
              </w:rPr>
              <w:t>制作方案</w:t>
            </w:r>
            <w:r>
              <w:rPr>
                <w:rFonts w:hint="eastAsia" w:ascii="宋体" w:hAnsi="宋体" w:cs="宋体"/>
                <w:kern w:val="0"/>
                <w:sz w:val="24"/>
                <w:highlight w:val="none"/>
                <w:lang w:val="en-US" w:eastAsia="zh-CN"/>
              </w:rPr>
              <w:t>得8分；</w:t>
            </w:r>
          </w:p>
          <w:p w14:paraId="67AC269D">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宋体" w:hAnsi="宋体" w:cs="宋体"/>
                <w:kern w:val="0"/>
                <w:sz w:val="24"/>
                <w:highlight w:val="none"/>
              </w:rPr>
              <w:t>③在满足②基础上，</w:t>
            </w:r>
            <w:r>
              <w:rPr>
                <w:rFonts w:hint="eastAsia" w:ascii="宋体" w:hAnsi="宋体" w:cs="宋体"/>
                <w:kern w:val="0"/>
                <w:sz w:val="24"/>
                <w:highlight w:val="none"/>
                <w:lang w:val="en-US" w:eastAsia="zh-CN"/>
              </w:rPr>
              <w:t>方案</w:t>
            </w:r>
            <w:r>
              <w:rPr>
                <w:rFonts w:ascii="Segoe UI" w:hAnsi="Segoe UI" w:eastAsia="Segoe UI" w:cs="Segoe UI"/>
                <w:i w:val="0"/>
                <w:iCs w:val="0"/>
                <w:caps w:val="0"/>
                <w:spacing w:val="0"/>
                <w:sz w:val="24"/>
                <w:szCs w:val="24"/>
                <w:shd w:val="clear" w:fill="FFFFFF"/>
              </w:rPr>
              <w:t>极具创意</w:t>
            </w:r>
            <w:r>
              <w:rPr>
                <w:rFonts w:hint="eastAsia" w:ascii="Segoe UI" w:hAnsi="Segoe UI" w:eastAsia="宋体" w:cs="Segoe UI"/>
                <w:i w:val="0"/>
                <w:iCs w:val="0"/>
                <w:caps w:val="0"/>
                <w:spacing w:val="0"/>
                <w:sz w:val="24"/>
                <w:szCs w:val="24"/>
                <w:shd w:val="clear" w:fill="FFFFFF"/>
                <w:lang w:eastAsia="zh-CN"/>
              </w:rPr>
              <w:t>，</w:t>
            </w:r>
            <w:r>
              <w:rPr>
                <w:rFonts w:hint="eastAsia" w:ascii="宋体" w:hAnsi="宋体" w:cs="宋体"/>
                <w:kern w:val="0"/>
                <w:sz w:val="24"/>
                <w:highlight w:val="none"/>
              </w:rPr>
              <w:t>具备相关策划制作专业水准和采编及艺术加工能力</w:t>
            </w:r>
            <w:bookmarkStart w:id="0" w:name="_GoBack"/>
            <w:bookmarkEnd w:id="0"/>
            <w:r>
              <w:rPr>
                <w:rFonts w:hint="eastAsia" w:ascii="宋体" w:hAnsi="宋体" w:cs="宋体"/>
                <w:kern w:val="0"/>
                <w:sz w:val="24"/>
                <w:highlight w:val="none"/>
                <w:lang w:eastAsia="zh-CN"/>
              </w:rPr>
              <w:t>，</w:t>
            </w:r>
            <w:r>
              <w:rPr>
                <w:rFonts w:hint="eastAsia" w:ascii="宋体" w:hAnsi="宋体" w:cs="Arial"/>
                <w:kern w:val="10"/>
                <w:sz w:val="24"/>
                <w:highlight w:val="none"/>
              </w:rPr>
              <w:t>可操作性</w:t>
            </w:r>
            <w:r>
              <w:rPr>
                <w:rFonts w:hint="eastAsia" w:ascii="宋体" w:hAnsi="宋体" w:cs="Arial"/>
                <w:kern w:val="10"/>
                <w:sz w:val="24"/>
                <w:highlight w:val="none"/>
                <w:lang w:eastAsia="zh-CN"/>
              </w:rPr>
              <w:t>、</w:t>
            </w:r>
            <w:r>
              <w:rPr>
                <w:rFonts w:hint="eastAsia" w:ascii="宋体" w:hAnsi="宋体" w:cs="Arial"/>
                <w:kern w:val="10"/>
                <w:sz w:val="24"/>
                <w:highlight w:val="none"/>
                <w:lang w:val="en-US" w:eastAsia="zh-CN"/>
              </w:rPr>
              <w:t>落地性</w:t>
            </w:r>
            <w:r>
              <w:rPr>
                <w:rFonts w:hint="eastAsia" w:ascii="宋体" w:hAnsi="宋体" w:cs="Arial"/>
                <w:kern w:val="10"/>
                <w:sz w:val="24"/>
                <w:highlight w:val="none"/>
              </w:rPr>
              <w:t>强</w:t>
            </w:r>
            <w:r>
              <w:rPr>
                <w:rFonts w:hint="eastAsia" w:ascii="宋体" w:hAnsi="宋体" w:cs="宋体"/>
                <w:kern w:val="0"/>
                <w:sz w:val="24"/>
                <w:highlight w:val="none"/>
              </w:rPr>
              <w:t>的得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w:t>
            </w:r>
            <w:r>
              <w:rPr>
                <w:rFonts w:hint="eastAsia" w:ascii="宋体" w:hAnsi="宋体" w:cs="宋体"/>
                <w:kern w:val="0"/>
                <w:sz w:val="24"/>
                <w:highlight w:val="none"/>
              </w:rPr>
              <w:br w:type="textWrapping"/>
            </w:r>
            <w:r>
              <w:rPr>
                <w:rFonts w:hint="eastAsia" w:ascii="宋体" w:hAnsi="宋体" w:cs="宋体"/>
                <w:kern w:val="0"/>
                <w:sz w:val="24"/>
                <w:highlight w:val="none"/>
              </w:rPr>
              <w:t>④未提供或不符合上述情况的不得分。</w:t>
            </w:r>
          </w:p>
        </w:tc>
        <w:tc>
          <w:tcPr>
            <w:tcW w:w="842" w:type="dxa"/>
            <w:noWrap w:val="0"/>
            <w:vAlign w:val="center"/>
          </w:tcPr>
          <w:p w14:paraId="0549CCAA">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r>
      <w:tr w14:paraId="381E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39B49504">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46A2B49D">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根据磋商响应供应商提供的</w:t>
            </w:r>
            <w:r>
              <w:rPr>
                <w:rFonts w:hint="eastAsia" w:ascii="宋体" w:hAnsi="宋体" w:cs="宋体"/>
                <w:kern w:val="0"/>
                <w:sz w:val="24"/>
                <w:highlight w:val="none"/>
                <w:lang w:val="en-US" w:eastAsia="zh-CN"/>
              </w:rPr>
              <w:t>直播策划</w:t>
            </w:r>
            <w:r>
              <w:rPr>
                <w:rFonts w:hint="eastAsia" w:ascii="宋体" w:hAnsi="宋体" w:cs="宋体"/>
                <w:kern w:val="0"/>
                <w:sz w:val="24"/>
                <w:highlight w:val="none"/>
              </w:rPr>
              <w:t>方案进行评价：</w:t>
            </w:r>
          </w:p>
          <w:p w14:paraId="06B7482F">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①磋商响应供应商有针对本项目提供</w:t>
            </w:r>
            <w:r>
              <w:rPr>
                <w:rFonts w:hint="eastAsia" w:ascii="宋体" w:hAnsi="宋体" w:cs="宋体"/>
                <w:kern w:val="0"/>
                <w:sz w:val="24"/>
                <w:highlight w:val="none"/>
                <w:lang w:val="en-US" w:eastAsia="zh-CN"/>
              </w:rPr>
              <w:t>直播策划</w:t>
            </w:r>
            <w:r>
              <w:rPr>
                <w:rFonts w:hint="eastAsia" w:ascii="宋体" w:hAnsi="宋体" w:cs="宋体"/>
                <w:kern w:val="0"/>
                <w:sz w:val="24"/>
                <w:highlight w:val="none"/>
              </w:rPr>
              <w:t>方案的得</w:t>
            </w:r>
            <w:r>
              <w:rPr>
                <w:rFonts w:hint="eastAsia" w:ascii="宋体" w:hAnsi="宋体" w:cs="宋体"/>
                <w:kern w:val="0"/>
                <w:sz w:val="24"/>
                <w:highlight w:val="none"/>
                <w:lang w:val="en-US" w:eastAsia="zh-CN"/>
              </w:rPr>
              <w:t>4</w:t>
            </w:r>
            <w:r>
              <w:rPr>
                <w:rFonts w:hint="eastAsia" w:ascii="宋体" w:hAnsi="宋体" w:cs="宋体"/>
                <w:kern w:val="0"/>
                <w:sz w:val="24"/>
                <w:highlight w:val="none"/>
              </w:rPr>
              <w:t>分；</w:t>
            </w:r>
          </w:p>
          <w:p w14:paraId="78813B14">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②在①的基础上，</w:t>
            </w:r>
            <w:r>
              <w:rPr>
                <w:rFonts w:hint="eastAsia" w:ascii="宋体" w:hAnsi="宋体" w:cs="宋体"/>
                <w:kern w:val="0"/>
                <w:sz w:val="24"/>
                <w:highlight w:val="none"/>
                <w:lang w:val="en-US" w:eastAsia="zh-CN"/>
              </w:rPr>
              <w:t>方案</w:t>
            </w:r>
            <w:r>
              <w:rPr>
                <w:rFonts w:ascii="Segoe UI" w:hAnsi="Segoe UI" w:eastAsia="Segoe UI" w:cs="Segoe UI"/>
                <w:i w:val="0"/>
                <w:iCs w:val="0"/>
                <w:caps w:val="0"/>
                <w:spacing w:val="0"/>
                <w:sz w:val="24"/>
                <w:szCs w:val="24"/>
                <w:highlight w:val="none"/>
                <w:shd w:val="clear" w:fill="FFFFFF"/>
              </w:rPr>
              <w:t>极具创意</w:t>
            </w:r>
            <w:r>
              <w:rPr>
                <w:rFonts w:hint="eastAsia" w:ascii="Segoe UI" w:hAnsi="Segoe UI" w:eastAsia="宋体" w:cs="Segoe UI"/>
                <w:i w:val="0"/>
                <w:iCs w:val="0"/>
                <w:caps w:val="0"/>
                <w:spacing w:val="0"/>
                <w:sz w:val="24"/>
                <w:szCs w:val="24"/>
                <w:highlight w:val="none"/>
                <w:shd w:val="clear" w:fill="FFFFFF"/>
                <w:lang w:eastAsia="zh-CN"/>
              </w:rPr>
              <w:t>，</w:t>
            </w:r>
            <w:r>
              <w:rPr>
                <w:rFonts w:hint="eastAsia" w:ascii="宋体" w:hAnsi="宋体" w:cs="宋体"/>
                <w:kern w:val="0"/>
                <w:sz w:val="24"/>
                <w:highlight w:val="none"/>
              </w:rPr>
              <w:t>具备相关策划制作专业水准和采编及艺术加工能力</w:t>
            </w:r>
            <w:r>
              <w:rPr>
                <w:rFonts w:hint="eastAsia" w:ascii="宋体" w:hAnsi="宋体" w:cs="宋体"/>
                <w:kern w:val="0"/>
                <w:sz w:val="24"/>
                <w:highlight w:val="none"/>
                <w:lang w:eastAsia="zh-CN"/>
              </w:rPr>
              <w:t>，</w:t>
            </w:r>
            <w:r>
              <w:rPr>
                <w:rFonts w:hint="eastAsia" w:ascii="宋体" w:hAnsi="宋体" w:cs="Arial"/>
                <w:kern w:val="10"/>
                <w:sz w:val="24"/>
                <w:highlight w:val="none"/>
              </w:rPr>
              <w:t>可操作性</w:t>
            </w:r>
            <w:r>
              <w:rPr>
                <w:rFonts w:hint="eastAsia" w:ascii="宋体" w:hAnsi="宋体" w:cs="Arial"/>
                <w:kern w:val="10"/>
                <w:sz w:val="24"/>
                <w:highlight w:val="none"/>
                <w:lang w:eastAsia="zh-CN"/>
              </w:rPr>
              <w:t>、</w:t>
            </w:r>
            <w:r>
              <w:rPr>
                <w:rFonts w:hint="eastAsia" w:ascii="宋体" w:hAnsi="宋体" w:cs="Arial"/>
                <w:kern w:val="10"/>
                <w:sz w:val="24"/>
                <w:highlight w:val="none"/>
                <w:lang w:val="en-US" w:eastAsia="zh-CN"/>
              </w:rPr>
              <w:t>落地性</w:t>
            </w:r>
            <w:r>
              <w:rPr>
                <w:rFonts w:hint="eastAsia" w:ascii="宋体" w:hAnsi="宋体" w:cs="Arial"/>
                <w:kern w:val="10"/>
                <w:sz w:val="24"/>
                <w:highlight w:val="none"/>
              </w:rPr>
              <w:t>强</w:t>
            </w:r>
            <w:r>
              <w:rPr>
                <w:rFonts w:hint="eastAsia" w:ascii="宋体" w:hAnsi="宋体" w:cs="宋体"/>
                <w:kern w:val="0"/>
                <w:sz w:val="24"/>
                <w:highlight w:val="none"/>
              </w:rPr>
              <w:t>的得</w:t>
            </w:r>
            <w:r>
              <w:rPr>
                <w:rFonts w:hint="eastAsia" w:ascii="宋体" w:hAnsi="宋体" w:cs="宋体"/>
                <w:kern w:val="0"/>
                <w:sz w:val="24"/>
                <w:highlight w:val="none"/>
                <w:lang w:val="en-US" w:eastAsia="zh-CN"/>
              </w:rPr>
              <w:t>6</w:t>
            </w:r>
            <w:r>
              <w:rPr>
                <w:rFonts w:hint="eastAsia" w:ascii="宋体" w:hAnsi="宋体" w:cs="宋体"/>
                <w:kern w:val="0"/>
                <w:sz w:val="24"/>
                <w:highlight w:val="none"/>
              </w:rPr>
              <w:t>分；</w:t>
            </w:r>
          </w:p>
          <w:p w14:paraId="0FB1E7F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宋体" w:hAnsi="宋体" w:cs="宋体"/>
                <w:kern w:val="0"/>
                <w:sz w:val="24"/>
                <w:highlight w:val="none"/>
              </w:rPr>
              <w:t>③未提供或不满足上述情况的不得分。</w:t>
            </w:r>
          </w:p>
        </w:tc>
        <w:tc>
          <w:tcPr>
            <w:tcW w:w="842" w:type="dxa"/>
            <w:noWrap w:val="0"/>
            <w:vAlign w:val="center"/>
          </w:tcPr>
          <w:p w14:paraId="544482DF">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r>
      <w:tr w14:paraId="50E2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7A67588A">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112D42A1">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根据磋商响应供应商提供的</w:t>
            </w:r>
            <w:r>
              <w:rPr>
                <w:rFonts w:hint="eastAsia" w:ascii="宋体" w:hAnsi="宋体" w:cs="宋体"/>
                <w:kern w:val="0"/>
                <w:sz w:val="24"/>
                <w:highlight w:val="none"/>
                <w:lang w:val="en-US" w:eastAsia="zh-CN"/>
              </w:rPr>
              <w:t>小红书账号协助运营</w:t>
            </w:r>
            <w:r>
              <w:rPr>
                <w:rFonts w:hint="eastAsia" w:ascii="宋体" w:hAnsi="宋体" w:cs="宋体"/>
                <w:kern w:val="0"/>
                <w:sz w:val="24"/>
                <w:highlight w:val="none"/>
              </w:rPr>
              <w:t>方案进行评价：</w:t>
            </w:r>
          </w:p>
          <w:p w14:paraId="22BD8A86">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①磋商响应供应商有针对本项目提供</w:t>
            </w:r>
            <w:r>
              <w:rPr>
                <w:rFonts w:hint="eastAsia" w:ascii="宋体" w:hAnsi="宋体" w:cs="宋体"/>
                <w:kern w:val="0"/>
                <w:sz w:val="24"/>
                <w:highlight w:val="none"/>
                <w:lang w:val="en-US" w:eastAsia="zh-CN"/>
              </w:rPr>
              <w:t>小红书账号协助运营</w:t>
            </w:r>
            <w:r>
              <w:rPr>
                <w:rFonts w:hint="eastAsia" w:ascii="宋体" w:hAnsi="宋体" w:cs="宋体"/>
                <w:kern w:val="0"/>
                <w:sz w:val="24"/>
                <w:highlight w:val="none"/>
              </w:rPr>
              <w:t>方案的得</w:t>
            </w:r>
            <w:r>
              <w:rPr>
                <w:rFonts w:hint="eastAsia" w:ascii="宋体" w:hAnsi="宋体" w:cs="宋体"/>
                <w:kern w:val="0"/>
                <w:sz w:val="24"/>
                <w:highlight w:val="none"/>
                <w:lang w:val="en-US" w:eastAsia="zh-CN"/>
              </w:rPr>
              <w:t>4</w:t>
            </w:r>
            <w:r>
              <w:rPr>
                <w:rFonts w:hint="eastAsia" w:ascii="宋体" w:hAnsi="宋体" w:cs="宋体"/>
                <w:kern w:val="0"/>
                <w:sz w:val="24"/>
                <w:highlight w:val="none"/>
              </w:rPr>
              <w:t>分；</w:t>
            </w:r>
          </w:p>
          <w:p w14:paraId="18FA4CD0">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②在①的基础上，</w:t>
            </w:r>
            <w:r>
              <w:rPr>
                <w:rFonts w:hint="eastAsia" w:ascii="宋体" w:hAnsi="宋体" w:cs="宋体"/>
                <w:kern w:val="0"/>
                <w:sz w:val="24"/>
                <w:highlight w:val="none"/>
                <w:lang w:val="en-US" w:eastAsia="zh-CN"/>
              </w:rPr>
              <w:t>方案</w:t>
            </w:r>
            <w:r>
              <w:rPr>
                <w:rFonts w:ascii="Segoe UI" w:hAnsi="Segoe UI" w:eastAsia="Segoe UI" w:cs="Segoe UI"/>
                <w:i w:val="0"/>
                <w:iCs w:val="0"/>
                <w:caps w:val="0"/>
                <w:spacing w:val="0"/>
                <w:sz w:val="24"/>
                <w:szCs w:val="24"/>
                <w:highlight w:val="none"/>
                <w:shd w:val="clear" w:fill="FFFFFF"/>
              </w:rPr>
              <w:t>极具创意</w:t>
            </w:r>
            <w:r>
              <w:rPr>
                <w:rFonts w:hint="eastAsia" w:ascii="Segoe UI" w:hAnsi="Segoe UI" w:eastAsia="宋体" w:cs="Segoe UI"/>
                <w:i w:val="0"/>
                <w:iCs w:val="0"/>
                <w:caps w:val="0"/>
                <w:spacing w:val="0"/>
                <w:sz w:val="24"/>
                <w:szCs w:val="24"/>
                <w:highlight w:val="none"/>
                <w:shd w:val="clear" w:fill="FFFFFF"/>
                <w:lang w:eastAsia="zh-CN"/>
              </w:rPr>
              <w:t>，</w:t>
            </w:r>
            <w:r>
              <w:rPr>
                <w:rFonts w:hint="eastAsia" w:ascii="宋体" w:hAnsi="宋体" w:cs="宋体"/>
                <w:kern w:val="0"/>
                <w:sz w:val="24"/>
                <w:highlight w:val="none"/>
              </w:rPr>
              <w:t>具备相关策划制作专业水准和采编及艺术加工能力</w:t>
            </w:r>
            <w:r>
              <w:rPr>
                <w:rFonts w:hint="eastAsia" w:ascii="宋体" w:hAnsi="宋体" w:cs="宋体"/>
                <w:kern w:val="0"/>
                <w:sz w:val="24"/>
                <w:highlight w:val="none"/>
                <w:lang w:eastAsia="zh-CN"/>
              </w:rPr>
              <w:t>，</w:t>
            </w:r>
            <w:r>
              <w:rPr>
                <w:rFonts w:hint="eastAsia" w:ascii="宋体" w:hAnsi="宋体" w:cs="Arial"/>
                <w:kern w:val="10"/>
                <w:sz w:val="24"/>
                <w:highlight w:val="none"/>
              </w:rPr>
              <w:t>可操作性</w:t>
            </w:r>
            <w:r>
              <w:rPr>
                <w:rFonts w:hint="eastAsia" w:ascii="宋体" w:hAnsi="宋体" w:cs="Arial"/>
                <w:kern w:val="10"/>
                <w:sz w:val="24"/>
                <w:highlight w:val="none"/>
                <w:lang w:eastAsia="zh-CN"/>
              </w:rPr>
              <w:t>、</w:t>
            </w:r>
            <w:r>
              <w:rPr>
                <w:rFonts w:hint="eastAsia" w:ascii="宋体" w:hAnsi="宋体" w:cs="Arial"/>
                <w:kern w:val="10"/>
                <w:sz w:val="24"/>
                <w:highlight w:val="none"/>
                <w:lang w:val="en-US" w:eastAsia="zh-CN"/>
              </w:rPr>
              <w:t>落地性</w:t>
            </w:r>
            <w:r>
              <w:rPr>
                <w:rFonts w:hint="eastAsia" w:ascii="宋体" w:hAnsi="宋体" w:cs="Arial"/>
                <w:kern w:val="10"/>
                <w:sz w:val="24"/>
                <w:highlight w:val="none"/>
              </w:rPr>
              <w:t>强</w:t>
            </w:r>
            <w:r>
              <w:rPr>
                <w:rFonts w:hint="eastAsia" w:ascii="宋体" w:hAnsi="宋体" w:cs="宋体"/>
                <w:kern w:val="0"/>
                <w:sz w:val="24"/>
                <w:highlight w:val="none"/>
              </w:rPr>
              <w:t>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p w14:paraId="53C5B9C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cs="宋体"/>
                <w:kern w:val="0"/>
                <w:sz w:val="24"/>
                <w:highlight w:val="none"/>
              </w:rPr>
            </w:pPr>
            <w:r>
              <w:rPr>
                <w:rFonts w:hint="eastAsia" w:ascii="宋体" w:hAnsi="宋体" w:cs="宋体"/>
                <w:kern w:val="0"/>
                <w:sz w:val="24"/>
                <w:highlight w:val="none"/>
              </w:rPr>
              <w:t>③未提供或不满足上述情况的不得分。</w:t>
            </w:r>
          </w:p>
        </w:tc>
        <w:tc>
          <w:tcPr>
            <w:tcW w:w="842" w:type="dxa"/>
            <w:noWrap w:val="0"/>
            <w:vAlign w:val="center"/>
          </w:tcPr>
          <w:p w14:paraId="5E4B7DD1">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0F8E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14CE7244">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1B7C372E">
            <w:pPr>
              <w:widowControl/>
              <w:spacing w:line="400" w:lineRule="exact"/>
              <w:jc w:val="left"/>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磋商响应供应商承诺</w:t>
            </w:r>
            <w:r>
              <w:rPr>
                <w:rFonts w:ascii="宋体" w:hAnsi="宋体" w:cs="宋体"/>
                <w:b w:val="0"/>
                <w:bCs w:val="0"/>
                <w:kern w:val="0"/>
                <w:sz w:val="24"/>
                <w:highlight w:val="none"/>
              </w:rPr>
              <w:t>内容发布、审查机制</w:t>
            </w:r>
            <w:r>
              <w:rPr>
                <w:rFonts w:hint="eastAsia" w:ascii="宋体" w:hAnsi="宋体" w:eastAsia="宋体" w:cs="宋体"/>
                <w:kern w:val="0"/>
                <w:sz w:val="24"/>
                <w:highlight w:val="none"/>
                <w:lang w:val="en-US" w:eastAsia="zh-CN"/>
              </w:rPr>
              <w:t>健全可靠</w:t>
            </w:r>
            <w:r>
              <w:rPr>
                <w:rFonts w:hint="eastAsia" w:ascii="宋体" w:hAnsi="宋体" w:cs="宋体"/>
                <w:kern w:val="0"/>
                <w:sz w:val="24"/>
                <w:highlight w:val="none"/>
              </w:rPr>
              <w:t>，</w:t>
            </w:r>
            <w:r>
              <w:rPr>
                <w:rFonts w:hint="eastAsia" w:ascii="宋体" w:hAnsi="宋体" w:cs="宋体"/>
                <w:kern w:val="0"/>
                <w:sz w:val="24"/>
                <w:highlight w:val="none"/>
                <w:lang w:eastAsia="zh-CN"/>
              </w:rPr>
              <w:t>能</w:t>
            </w:r>
            <w:r>
              <w:rPr>
                <w:rFonts w:hint="eastAsia" w:ascii="宋体" w:hAnsi="宋体" w:cs="宋体"/>
                <w:kern w:val="0"/>
                <w:sz w:val="24"/>
                <w:highlight w:val="none"/>
              </w:rPr>
              <w:t>把关内容真实性及政治正确性的得</w:t>
            </w:r>
            <w:r>
              <w:rPr>
                <w:rFonts w:hint="eastAsia" w:ascii="宋体" w:hAnsi="宋体" w:cs="宋体"/>
                <w:kern w:val="0"/>
                <w:sz w:val="24"/>
                <w:highlight w:val="none"/>
                <w:lang w:val="en-US" w:eastAsia="zh-CN"/>
              </w:rPr>
              <w:t>4</w:t>
            </w:r>
            <w:r>
              <w:rPr>
                <w:rFonts w:hint="eastAsia" w:ascii="宋体" w:hAnsi="宋体" w:cs="宋体"/>
                <w:kern w:val="0"/>
                <w:sz w:val="24"/>
                <w:highlight w:val="none"/>
              </w:rPr>
              <w:t>分</w:t>
            </w:r>
            <w:r>
              <w:rPr>
                <w:rFonts w:hint="eastAsia" w:ascii="宋体" w:hAnsi="宋体" w:cs="宋体"/>
                <w:kern w:val="0"/>
                <w:sz w:val="24"/>
                <w:highlight w:val="none"/>
                <w:lang w:eastAsia="zh-CN"/>
              </w:rPr>
              <w:t>。</w:t>
            </w:r>
          </w:p>
          <w:p w14:paraId="1BB8CDAA">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宋体" w:hAnsi="宋体" w:eastAsia="宋体" w:cs="宋体"/>
                <w:kern w:val="0"/>
                <w:sz w:val="24"/>
                <w:highlight w:val="none"/>
                <w:lang w:val="en-US" w:eastAsia="zh-CN"/>
              </w:rPr>
              <w:t>须提供承诺函（格式自拟），否则不得分。</w:t>
            </w:r>
          </w:p>
        </w:tc>
        <w:tc>
          <w:tcPr>
            <w:tcW w:w="842" w:type="dxa"/>
            <w:noWrap w:val="0"/>
            <w:vAlign w:val="center"/>
          </w:tcPr>
          <w:p w14:paraId="7327A958">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14:paraId="508E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0EF763DA">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7E268EDD">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根据磋商响应供应商对提供的可协助采购人对</w:t>
            </w:r>
            <w:r>
              <w:rPr>
                <w:rFonts w:hint="eastAsia" w:ascii="宋体" w:hAnsi="宋体" w:cs="宋体"/>
                <w:kern w:val="0"/>
                <w:sz w:val="24"/>
                <w:highlight w:val="none"/>
                <w:lang w:val="en-US" w:eastAsia="zh-CN"/>
              </w:rPr>
              <w:t>新媒体账号</w:t>
            </w:r>
            <w:r>
              <w:rPr>
                <w:rFonts w:hint="eastAsia" w:ascii="宋体" w:hAnsi="宋体" w:cs="宋体"/>
                <w:kern w:val="0"/>
                <w:sz w:val="24"/>
                <w:highlight w:val="none"/>
              </w:rPr>
              <w:t>进行宣传推广，增加后台关注粉丝数量方案进行评价：</w:t>
            </w:r>
          </w:p>
          <w:p w14:paraId="56F165DE">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①磋商响应供应商有针对本项目提供协助采购人对</w:t>
            </w:r>
            <w:r>
              <w:rPr>
                <w:rFonts w:hint="eastAsia" w:ascii="宋体" w:hAnsi="宋体" w:cs="宋体"/>
                <w:kern w:val="0"/>
                <w:sz w:val="24"/>
                <w:highlight w:val="none"/>
                <w:lang w:val="en-US" w:eastAsia="zh-CN"/>
              </w:rPr>
              <w:t>新媒体账号</w:t>
            </w:r>
            <w:r>
              <w:rPr>
                <w:rFonts w:hint="eastAsia" w:ascii="宋体" w:hAnsi="宋体" w:cs="宋体"/>
                <w:kern w:val="0"/>
                <w:sz w:val="24"/>
                <w:highlight w:val="none"/>
              </w:rPr>
              <w:t>进行宣传推广，增加后台关注粉丝数量方案的得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p w14:paraId="061CFC6C">
            <w:pPr>
              <w:widowControl/>
              <w:spacing w:line="400" w:lineRule="exact"/>
              <w:jc w:val="left"/>
              <w:rPr>
                <w:rFonts w:hint="eastAsia" w:ascii="宋体" w:hAnsi="宋体" w:cs="宋体"/>
                <w:kern w:val="0"/>
                <w:sz w:val="24"/>
                <w:highlight w:val="none"/>
              </w:rPr>
            </w:pPr>
            <w:r>
              <w:rPr>
                <w:rFonts w:hint="eastAsia" w:ascii="宋体" w:hAnsi="宋体" w:cs="宋体"/>
                <w:kern w:val="0"/>
                <w:sz w:val="24"/>
                <w:highlight w:val="none"/>
              </w:rPr>
              <w:t>②在满足①基础上，吸粉方案思路具有前瞻和创意，具有数据跟踪，针对打开率、转化率提供专业分析的得</w:t>
            </w:r>
            <w:r>
              <w:rPr>
                <w:rFonts w:hint="eastAsia" w:ascii="宋体" w:hAnsi="宋体" w:cs="宋体"/>
                <w:kern w:val="0"/>
                <w:sz w:val="24"/>
                <w:highlight w:val="none"/>
                <w:lang w:val="en-US" w:eastAsia="zh-CN"/>
              </w:rPr>
              <w:t>8</w:t>
            </w:r>
            <w:r>
              <w:rPr>
                <w:rFonts w:hint="eastAsia" w:ascii="宋体" w:hAnsi="宋体" w:cs="宋体"/>
                <w:kern w:val="0"/>
                <w:sz w:val="24"/>
                <w:highlight w:val="none"/>
              </w:rPr>
              <w:t>分；</w:t>
            </w:r>
          </w:p>
          <w:p w14:paraId="5BF5E0A1">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宋体" w:hAnsi="宋体" w:cs="宋体"/>
                <w:kern w:val="0"/>
                <w:sz w:val="24"/>
                <w:highlight w:val="none"/>
              </w:rPr>
              <w:t>③未提供或不符合上述情况的不得分。</w:t>
            </w:r>
          </w:p>
        </w:tc>
        <w:tc>
          <w:tcPr>
            <w:tcW w:w="842" w:type="dxa"/>
            <w:noWrap w:val="0"/>
            <w:vAlign w:val="center"/>
          </w:tcPr>
          <w:p w14:paraId="287D832E">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r>
      <w:tr w14:paraId="1810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 w:type="dxa"/>
            <w:noWrap w:val="0"/>
            <w:vAlign w:val="center"/>
          </w:tcPr>
          <w:p w14:paraId="16175A3B">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05121320">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kern w:val="0"/>
                <w:sz w:val="24"/>
                <w:szCs w:val="22"/>
                <w:highlight w:val="none"/>
                <w:lang w:val="en-US" w:eastAsia="zh-CN" w:bidi="ar-SA"/>
              </w:rPr>
            </w:pPr>
            <w:r>
              <w:rPr>
                <w:rFonts w:hint="eastAsia" w:ascii="宋体" w:hAnsi="宋体" w:cs="宋体"/>
                <w:kern w:val="0"/>
                <w:sz w:val="24"/>
                <w:szCs w:val="20"/>
                <w:highlight w:val="none"/>
              </w:rPr>
              <w:t>磋商响应供应商有对本项目知识产权要求进行承诺，能完全满足磋商文件要求的得</w:t>
            </w:r>
            <w:r>
              <w:rPr>
                <w:rFonts w:hint="eastAsia" w:ascii="宋体" w:hAnsi="宋体" w:cs="宋体"/>
                <w:kern w:val="0"/>
                <w:sz w:val="24"/>
                <w:szCs w:val="20"/>
                <w:highlight w:val="none"/>
                <w:lang w:val="en-US" w:eastAsia="zh-CN"/>
              </w:rPr>
              <w:t>4</w:t>
            </w:r>
            <w:r>
              <w:rPr>
                <w:rFonts w:hint="eastAsia" w:ascii="宋体" w:hAnsi="宋体" w:cs="宋体"/>
                <w:kern w:val="0"/>
                <w:sz w:val="24"/>
                <w:szCs w:val="20"/>
                <w:highlight w:val="none"/>
              </w:rPr>
              <w:t>分，须提供承诺函（格式自拟）</w:t>
            </w:r>
            <w:r>
              <w:rPr>
                <w:rFonts w:hint="eastAsia" w:ascii="宋体" w:hAnsi="宋体" w:cs="宋体"/>
                <w:kern w:val="0"/>
                <w:sz w:val="24"/>
                <w:szCs w:val="20"/>
                <w:highlight w:val="none"/>
                <w:lang w:eastAsia="zh-CN"/>
              </w:rPr>
              <w:t>，</w:t>
            </w:r>
            <w:r>
              <w:rPr>
                <w:rFonts w:hint="eastAsia" w:ascii="宋体" w:hAnsi="宋体" w:cs="宋体"/>
                <w:kern w:val="0"/>
                <w:sz w:val="24"/>
                <w:szCs w:val="20"/>
                <w:highlight w:val="none"/>
              </w:rPr>
              <w:t>否则不得分。</w:t>
            </w:r>
          </w:p>
        </w:tc>
        <w:tc>
          <w:tcPr>
            <w:tcW w:w="842" w:type="dxa"/>
            <w:noWrap w:val="0"/>
            <w:vAlign w:val="center"/>
          </w:tcPr>
          <w:p w14:paraId="588F0CF2">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14:paraId="6C4F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608CE44A">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noWrap w:val="0"/>
            <w:vAlign w:val="center"/>
          </w:tcPr>
          <w:p w14:paraId="3FF680D9">
            <w:pPr>
              <w:spacing w:line="400" w:lineRule="exact"/>
              <w:rPr>
                <w:rFonts w:hint="eastAsia" w:ascii="宋体" w:hAnsi="宋体" w:cs="宋体"/>
                <w:kern w:val="0"/>
                <w:sz w:val="24"/>
                <w:szCs w:val="20"/>
                <w:highlight w:val="none"/>
              </w:rPr>
            </w:pPr>
            <w:r>
              <w:rPr>
                <w:rFonts w:hint="eastAsia" w:ascii="宋体" w:hAnsi="宋体" w:cs="宋体"/>
                <w:kern w:val="0"/>
                <w:sz w:val="24"/>
                <w:szCs w:val="20"/>
                <w:highlight w:val="none"/>
              </w:rPr>
              <w:t>磋商响应供应商承诺发布的信息符合《国家新闻出版广电总局关于规范报刊单位及其所办新媒体采编管理的通知》和《互联网新闻信息服务管理规定》等新闻出版和互联网新闻发布的相关要求和标准、审稿校对制度的</w:t>
            </w:r>
            <w:r>
              <w:rPr>
                <w:rFonts w:hint="eastAsia" w:ascii="宋体" w:hAnsi="宋体" w:cs="宋体"/>
                <w:kern w:val="0"/>
                <w:sz w:val="24"/>
                <w:szCs w:val="20"/>
                <w:highlight w:val="none"/>
                <w:lang w:val="en-US" w:eastAsia="zh-CN"/>
              </w:rPr>
              <w:t>得4</w:t>
            </w:r>
            <w:r>
              <w:rPr>
                <w:rFonts w:hint="eastAsia" w:ascii="宋体" w:hAnsi="宋体" w:cs="宋体"/>
                <w:kern w:val="0"/>
                <w:sz w:val="24"/>
                <w:szCs w:val="20"/>
                <w:highlight w:val="none"/>
              </w:rPr>
              <w:t>分。</w:t>
            </w:r>
          </w:p>
          <w:p w14:paraId="42A41C92">
            <w:pPr>
              <w:pStyle w:val="7"/>
              <w:keepNext w:val="0"/>
              <w:keepLines w:val="0"/>
              <w:pageBreakBefore w:val="0"/>
              <w:shd w:val="clear" w:color="auto" w:fill="auto"/>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none"/>
                <w:lang w:val="en-US" w:eastAsia="zh-CN" w:bidi="ar"/>
              </w:rPr>
            </w:pPr>
            <w:r>
              <w:rPr>
                <w:rFonts w:hint="eastAsia" w:ascii="宋体" w:hAnsi="宋体" w:cs="宋体"/>
                <w:kern w:val="0"/>
                <w:sz w:val="24"/>
                <w:szCs w:val="20"/>
                <w:highlight w:val="none"/>
              </w:rPr>
              <w:t>须提供承诺函（格式自拟），否则不得分。</w:t>
            </w:r>
          </w:p>
        </w:tc>
        <w:tc>
          <w:tcPr>
            <w:tcW w:w="842" w:type="dxa"/>
            <w:noWrap w:val="0"/>
            <w:vAlign w:val="center"/>
          </w:tcPr>
          <w:p w14:paraId="6D65BDF1">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r>
      <w:tr w14:paraId="34E2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00E8899F">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noWrap w:val="0"/>
            <w:vAlign w:val="center"/>
          </w:tcPr>
          <w:p w14:paraId="4EDD7106">
            <w:pPr>
              <w:widowControl/>
              <w:spacing w:line="400" w:lineRule="exact"/>
              <w:jc w:val="left"/>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磋商响应</w:t>
            </w:r>
            <w:r>
              <w:rPr>
                <w:rFonts w:hint="eastAsia" w:ascii="宋体" w:hAnsi="宋体" w:cs="宋体"/>
                <w:kern w:val="0"/>
                <w:sz w:val="24"/>
                <w:highlight w:val="none"/>
              </w:rPr>
              <w:t>供应商</w:t>
            </w:r>
            <w:r>
              <w:rPr>
                <w:rFonts w:hint="eastAsia" w:ascii="宋体" w:hAnsi="宋体" w:cs="宋体"/>
                <w:kern w:val="0"/>
                <w:sz w:val="24"/>
                <w:highlight w:val="none"/>
                <w:lang w:val="en-US" w:eastAsia="zh-CN"/>
              </w:rPr>
              <w:t>承诺①根据</w:t>
            </w:r>
            <w:r>
              <w:rPr>
                <w:rFonts w:hint="eastAsia" w:ascii="宋体" w:hAnsi="宋体" w:cs="宋体"/>
                <w:kern w:val="0"/>
                <w:sz w:val="24"/>
                <w:highlight w:val="none"/>
              </w:rPr>
              <w:t>采购人提出的整改</w:t>
            </w:r>
            <w:r>
              <w:rPr>
                <w:rFonts w:hint="eastAsia" w:ascii="宋体" w:hAnsi="宋体" w:cs="宋体"/>
                <w:kern w:val="0"/>
                <w:sz w:val="24"/>
                <w:highlight w:val="none"/>
                <w:lang w:val="en-US" w:eastAsia="zh-CN"/>
              </w:rPr>
              <w:t>要求，及时整改并</w:t>
            </w:r>
            <w:r>
              <w:rPr>
                <w:rFonts w:hint="eastAsia" w:ascii="宋体" w:hAnsi="宋体" w:cs="宋体"/>
                <w:kern w:val="0"/>
                <w:sz w:val="24"/>
                <w:highlight w:val="none"/>
              </w:rPr>
              <w:t>上报调整情况</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②对工作流程进行自查，自查流程包含自查、复查、终审的机制，保障新闻推广准确的措施，保证项目顺利实施</w:t>
            </w:r>
            <w:r>
              <w:rPr>
                <w:rFonts w:hint="eastAsia" w:ascii="宋体" w:hAnsi="宋体" w:cs="宋体"/>
                <w:kern w:val="0"/>
                <w:sz w:val="24"/>
                <w:highlight w:val="none"/>
                <w:lang w:eastAsia="zh-CN"/>
              </w:rPr>
              <w:t>的得</w:t>
            </w:r>
            <w:r>
              <w:rPr>
                <w:rFonts w:hint="eastAsia" w:ascii="宋体" w:hAnsi="宋体" w:cs="宋体"/>
                <w:kern w:val="0"/>
                <w:sz w:val="24"/>
                <w:highlight w:val="none"/>
                <w:lang w:val="en-US" w:eastAsia="zh-CN"/>
              </w:rPr>
              <w:t>5</w:t>
            </w:r>
            <w:r>
              <w:rPr>
                <w:rFonts w:hint="eastAsia" w:ascii="宋体" w:hAnsi="宋体" w:cs="宋体"/>
                <w:kern w:val="0"/>
                <w:sz w:val="24"/>
                <w:highlight w:val="none"/>
                <w:lang w:eastAsia="zh-CN"/>
              </w:rPr>
              <w:t>分。</w:t>
            </w:r>
          </w:p>
          <w:p w14:paraId="03464B6A">
            <w:pPr>
              <w:pStyle w:val="7"/>
              <w:keepNext w:val="0"/>
              <w:keepLines w:val="0"/>
              <w:pageBreakBefore w:val="0"/>
              <w:shd w:val="clear" w:color="auto" w:fill="auto"/>
              <w:kinsoku/>
              <w:wordWrap/>
              <w:overflowPunct/>
              <w:topLinePunct w:val="0"/>
              <w:autoSpaceDE/>
              <w:autoSpaceDN/>
              <w:bidi w:val="0"/>
              <w:adjustRightInd/>
              <w:snapToGrid/>
              <w:spacing w:line="440" w:lineRule="exact"/>
              <w:textAlignment w:val="auto"/>
              <w:rPr>
                <w:rFonts w:hint="eastAsia" w:ascii="宋体" w:hAnsi="宋体" w:cs="宋体"/>
                <w:kern w:val="0"/>
                <w:sz w:val="24"/>
                <w:szCs w:val="20"/>
                <w:highlight w:val="none"/>
              </w:rPr>
            </w:pPr>
            <w:r>
              <w:rPr>
                <w:rFonts w:hint="eastAsia" w:ascii="宋体" w:hAnsi="宋体" w:cs="宋体"/>
                <w:kern w:val="0"/>
                <w:sz w:val="24"/>
                <w:highlight w:val="none"/>
                <w:lang w:eastAsia="zh-CN"/>
              </w:rPr>
              <w:t>须提供承诺函（格式自拟），</w:t>
            </w:r>
            <w:r>
              <w:rPr>
                <w:rFonts w:hint="eastAsia" w:ascii="宋体" w:hAnsi="宋体" w:cs="宋体"/>
                <w:kern w:val="0"/>
                <w:sz w:val="24"/>
                <w:highlight w:val="none"/>
                <w:lang w:val="en-US" w:eastAsia="zh-CN"/>
              </w:rPr>
              <w:t>未完整响应上述要求或未提供承诺的均</w:t>
            </w:r>
            <w:r>
              <w:rPr>
                <w:rFonts w:hint="eastAsia" w:ascii="宋体" w:hAnsi="宋体" w:cs="宋体"/>
                <w:kern w:val="0"/>
                <w:sz w:val="24"/>
                <w:highlight w:val="none"/>
                <w:lang w:eastAsia="zh-CN"/>
              </w:rPr>
              <w:t>不得分。</w:t>
            </w:r>
          </w:p>
        </w:tc>
        <w:tc>
          <w:tcPr>
            <w:tcW w:w="842" w:type="dxa"/>
            <w:noWrap w:val="0"/>
            <w:vAlign w:val="center"/>
          </w:tcPr>
          <w:p w14:paraId="4E249A26">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0079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3A017600">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noWrap w:val="0"/>
            <w:vAlign w:val="center"/>
          </w:tcPr>
          <w:p w14:paraId="779D9F0B">
            <w:pPr>
              <w:widowControl/>
              <w:numPr>
                <w:ilvl w:val="0"/>
                <w:numId w:val="0"/>
              </w:numPr>
              <w:spacing w:line="400" w:lineRule="exact"/>
              <w:jc w:val="left"/>
              <w:rPr>
                <w:rFonts w:hint="eastAsia" w:ascii="宋体" w:hAnsi="宋体" w:eastAsia="宋体" w:cs="宋体"/>
                <w:kern w:val="0"/>
                <w:sz w:val="24"/>
                <w:szCs w:val="20"/>
                <w:highlight w:val="none"/>
                <w:lang w:val="en-US" w:eastAsia="zh-CN"/>
              </w:rPr>
            </w:pPr>
            <w:r>
              <w:rPr>
                <w:rFonts w:hint="eastAsia" w:ascii="宋体" w:hAnsi="宋体" w:eastAsia="宋体" w:cs="宋体"/>
                <w:kern w:val="0"/>
                <w:sz w:val="24"/>
                <w:szCs w:val="20"/>
                <w:highlight w:val="none"/>
                <w:lang w:val="en-US" w:eastAsia="zh-CN"/>
              </w:rPr>
              <w:t>根据供应商拟投入本项目的服务人员进行评价：服务人员中具有新闻记者证的得</w:t>
            </w:r>
            <w:r>
              <w:rPr>
                <w:rFonts w:hint="eastAsia" w:ascii="宋体" w:hAnsi="宋体" w:cs="宋体"/>
                <w:kern w:val="0"/>
                <w:sz w:val="24"/>
                <w:szCs w:val="20"/>
                <w:highlight w:val="none"/>
                <w:lang w:val="en-US" w:eastAsia="zh-CN"/>
              </w:rPr>
              <w:t>5</w:t>
            </w:r>
            <w:r>
              <w:rPr>
                <w:rFonts w:hint="eastAsia" w:ascii="宋体" w:hAnsi="宋体" w:eastAsia="宋体" w:cs="宋体"/>
                <w:kern w:val="0"/>
                <w:sz w:val="24"/>
                <w:szCs w:val="20"/>
                <w:highlight w:val="none"/>
                <w:lang w:val="en-US" w:eastAsia="zh-CN"/>
              </w:rPr>
              <w:t>分；</w:t>
            </w:r>
          </w:p>
          <w:p w14:paraId="5B42BDC1">
            <w:pPr>
              <w:widowControl/>
              <w:numPr>
                <w:ilvl w:val="0"/>
                <w:numId w:val="0"/>
              </w:numPr>
              <w:spacing w:line="400" w:lineRule="exact"/>
              <w:jc w:val="left"/>
              <w:rPr>
                <w:rFonts w:hint="eastAsia" w:ascii="仿宋" w:hAnsi="仿宋" w:eastAsia="仿宋" w:cs="仿宋"/>
                <w:color w:val="auto"/>
                <w:sz w:val="24"/>
                <w:szCs w:val="24"/>
                <w:highlight w:val="none"/>
                <w:lang w:val="en-US" w:eastAsia="zh-CN" w:bidi="ar"/>
              </w:rPr>
            </w:pPr>
            <w:r>
              <w:rPr>
                <w:rFonts w:hint="eastAsia" w:ascii="宋体" w:hAnsi="宋体" w:eastAsia="宋体" w:cs="宋体"/>
                <w:kern w:val="0"/>
                <w:sz w:val="24"/>
                <w:szCs w:val="20"/>
                <w:highlight w:val="none"/>
                <w:lang w:val="en-US" w:eastAsia="zh-CN"/>
              </w:rPr>
              <w:t>须提供证书复印件，否则不得分。</w:t>
            </w:r>
          </w:p>
        </w:tc>
        <w:tc>
          <w:tcPr>
            <w:tcW w:w="842" w:type="dxa"/>
            <w:noWrap w:val="0"/>
            <w:vAlign w:val="center"/>
          </w:tcPr>
          <w:p w14:paraId="21CD9EBF">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r>
      <w:tr w14:paraId="2729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03" w:type="dxa"/>
            <w:noWrap w:val="0"/>
            <w:vAlign w:val="center"/>
          </w:tcPr>
          <w:p w14:paraId="69F1C52D">
            <w:pPr>
              <w:keepNext w:val="0"/>
              <w:keepLines w:val="0"/>
              <w:pageBreakBefore w:val="0"/>
              <w:widowControl/>
              <w:numPr>
                <w:ilvl w:val="0"/>
                <w:numId w:val="1"/>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noWrap w:val="0"/>
            <w:vAlign w:val="center"/>
          </w:tcPr>
          <w:p w14:paraId="731E330F">
            <w:pPr>
              <w:widowControl/>
              <w:numPr>
                <w:ilvl w:val="0"/>
                <w:numId w:val="0"/>
              </w:numPr>
              <w:spacing w:line="400" w:lineRule="exact"/>
              <w:jc w:val="left"/>
              <w:rPr>
                <w:rFonts w:hint="eastAsia" w:ascii="宋体" w:hAnsi="宋体" w:eastAsia="宋体" w:cs="宋体"/>
                <w:kern w:val="0"/>
                <w:sz w:val="24"/>
                <w:szCs w:val="20"/>
                <w:highlight w:val="none"/>
                <w:lang w:val="en-US" w:eastAsia="zh-CN"/>
              </w:rPr>
            </w:pPr>
            <w:r>
              <w:rPr>
                <w:rFonts w:hint="eastAsia" w:ascii="宋体" w:hAnsi="宋体" w:eastAsia="宋体" w:cs="宋体"/>
                <w:kern w:val="0"/>
                <w:sz w:val="24"/>
                <w:szCs w:val="20"/>
                <w:highlight w:val="none"/>
                <w:lang w:val="en-US" w:eastAsia="zh-CN"/>
              </w:rPr>
              <w:t>服务人员中有获得过</w:t>
            </w:r>
            <w:r>
              <w:rPr>
                <w:rFonts w:hint="eastAsia" w:ascii="宋体" w:hAnsi="宋体" w:eastAsia="宋体" w:cs="宋体"/>
                <w:kern w:val="0"/>
                <w:sz w:val="24"/>
                <w:szCs w:val="20"/>
                <w:highlight w:val="none"/>
              </w:rPr>
              <w:t>行政</w:t>
            </w:r>
            <w:r>
              <w:rPr>
                <w:rFonts w:hint="eastAsia" w:ascii="宋体" w:hAnsi="宋体" w:eastAsia="宋体" w:cs="宋体"/>
                <w:kern w:val="0"/>
                <w:sz w:val="24"/>
                <w:szCs w:val="20"/>
                <w:highlight w:val="none"/>
                <w:lang w:val="en-US" w:eastAsia="zh-CN"/>
              </w:rPr>
              <w:t>主管</w:t>
            </w:r>
            <w:r>
              <w:rPr>
                <w:rFonts w:hint="eastAsia" w:ascii="宋体" w:hAnsi="宋体" w:eastAsia="宋体" w:cs="宋体"/>
                <w:kern w:val="0"/>
                <w:sz w:val="24"/>
                <w:szCs w:val="20"/>
                <w:highlight w:val="none"/>
              </w:rPr>
              <w:t>部门颁发的</w:t>
            </w:r>
            <w:r>
              <w:rPr>
                <w:rFonts w:hint="eastAsia" w:ascii="宋体" w:hAnsi="宋体" w:cs="宋体"/>
                <w:kern w:val="0"/>
                <w:sz w:val="24"/>
                <w:szCs w:val="20"/>
                <w:highlight w:val="none"/>
                <w:lang w:val="en-US" w:eastAsia="zh-CN"/>
              </w:rPr>
              <w:t>市级（及以上）</w:t>
            </w:r>
            <w:r>
              <w:rPr>
                <w:rFonts w:hint="eastAsia" w:ascii="宋体" w:hAnsi="宋体" w:eastAsia="宋体" w:cs="宋体"/>
                <w:kern w:val="0"/>
                <w:sz w:val="24"/>
                <w:szCs w:val="20"/>
                <w:highlight w:val="none"/>
                <w:lang w:val="en-US" w:eastAsia="zh-CN"/>
              </w:rPr>
              <w:t>新闻宣传</w:t>
            </w:r>
            <w:r>
              <w:rPr>
                <w:rFonts w:hint="eastAsia" w:ascii="宋体" w:hAnsi="宋体" w:eastAsia="宋体" w:cs="宋体"/>
                <w:kern w:val="0"/>
                <w:sz w:val="24"/>
                <w:szCs w:val="20"/>
                <w:highlight w:val="none"/>
              </w:rPr>
              <w:t>奖项的</w:t>
            </w:r>
            <w:r>
              <w:rPr>
                <w:rFonts w:hint="eastAsia" w:ascii="宋体" w:hAnsi="宋体" w:eastAsia="宋体" w:cs="宋体"/>
                <w:kern w:val="0"/>
                <w:sz w:val="24"/>
                <w:szCs w:val="20"/>
                <w:highlight w:val="none"/>
                <w:lang w:val="en-US" w:eastAsia="zh-CN"/>
              </w:rPr>
              <w:t>，每提供1个奖项证明得</w:t>
            </w:r>
            <w:r>
              <w:rPr>
                <w:rFonts w:hint="eastAsia" w:ascii="宋体" w:hAnsi="宋体" w:cs="宋体"/>
                <w:kern w:val="0"/>
                <w:sz w:val="24"/>
                <w:szCs w:val="20"/>
                <w:highlight w:val="none"/>
                <w:lang w:val="en-US" w:eastAsia="zh-CN"/>
              </w:rPr>
              <w:t>3</w:t>
            </w:r>
            <w:r>
              <w:rPr>
                <w:rFonts w:hint="eastAsia" w:ascii="宋体" w:hAnsi="宋体" w:eastAsia="宋体" w:cs="宋体"/>
                <w:kern w:val="0"/>
                <w:sz w:val="24"/>
                <w:szCs w:val="20"/>
                <w:highlight w:val="none"/>
                <w:lang w:val="en-US" w:eastAsia="zh-CN"/>
              </w:rPr>
              <w:t>分，满分</w:t>
            </w:r>
            <w:r>
              <w:rPr>
                <w:rFonts w:hint="eastAsia" w:ascii="宋体" w:hAnsi="宋体" w:cs="宋体"/>
                <w:kern w:val="0"/>
                <w:sz w:val="24"/>
                <w:szCs w:val="20"/>
                <w:highlight w:val="none"/>
                <w:lang w:val="en-US" w:eastAsia="zh-CN"/>
              </w:rPr>
              <w:t>9</w:t>
            </w:r>
            <w:r>
              <w:rPr>
                <w:rFonts w:hint="eastAsia" w:ascii="宋体" w:hAnsi="宋体" w:eastAsia="宋体" w:cs="宋体"/>
                <w:kern w:val="0"/>
                <w:sz w:val="24"/>
                <w:szCs w:val="20"/>
                <w:highlight w:val="none"/>
                <w:lang w:val="en-US" w:eastAsia="zh-CN"/>
              </w:rPr>
              <w:t>分；</w:t>
            </w:r>
          </w:p>
          <w:p w14:paraId="5199ECA6">
            <w:pPr>
              <w:widowControl/>
              <w:numPr>
                <w:ilvl w:val="0"/>
                <w:numId w:val="0"/>
              </w:numPr>
              <w:spacing w:line="400" w:lineRule="exact"/>
              <w:jc w:val="left"/>
              <w:rPr>
                <w:rFonts w:hint="eastAsia" w:ascii="仿宋" w:hAnsi="仿宋" w:eastAsia="仿宋" w:cs="仿宋"/>
                <w:color w:val="auto"/>
                <w:kern w:val="0"/>
                <w:sz w:val="24"/>
                <w:szCs w:val="24"/>
                <w:highlight w:val="none"/>
                <w:lang w:val="en-US" w:eastAsia="zh-CN" w:bidi="ar"/>
              </w:rPr>
            </w:pPr>
            <w:r>
              <w:rPr>
                <w:rFonts w:hint="eastAsia" w:ascii="宋体" w:hAnsi="宋体" w:eastAsia="宋体" w:cs="宋体"/>
                <w:kern w:val="0"/>
                <w:sz w:val="24"/>
                <w:szCs w:val="20"/>
                <w:highlight w:val="none"/>
                <w:lang w:val="en-US" w:eastAsia="zh-CN"/>
              </w:rPr>
              <w:t>须同时提供：a.获奖人员名单，b.奖项证明，否则不得分。</w:t>
            </w:r>
          </w:p>
        </w:tc>
        <w:tc>
          <w:tcPr>
            <w:tcW w:w="842" w:type="dxa"/>
            <w:noWrap w:val="0"/>
            <w:vAlign w:val="center"/>
          </w:tcPr>
          <w:p w14:paraId="220AB3DC">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9</w:t>
            </w:r>
          </w:p>
        </w:tc>
      </w:tr>
      <w:tr w14:paraId="3FCF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045" w:type="dxa"/>
            <w:gridSpan w:val="3"/>
            <w:noWrap w:val="0"/>
            <w:vAlign w:val="center"/>
          </w:tcPr>
          <w:p w14:paraId="26AD9023">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highlight w:val="none"/>
              </w:rPr>
              <w:t>2、商务因素（满分</w:t>
            </w:r>
            <w:r>
              <w:rPr>
                <w:rFonts w:hint="eastAsia" w:ascii="仿宋" w:hAnsi="仿宋" w:eastAsia="仿宋" w:cs="仿宋"/>
                <w:b/>
                <w:color w:val="auto"/>
                <w:sz w:val="24"/>
                <w:szCs w:val="24"/>
                <w:highlight w:val="none"/>
                <w:lang w:val="en-US" w:eastAsia="zh-CN"/>
              </w:rPr>
              <w:t>25</w:t>
            </w:r>
            <w:r>
              <w:rPr>
                <w:rFonts w:hint="eastAsia" w:ascii="仿宋" w:hAnsi="仿宋" w:eastAsia="仿宋" w:cs="仿宋"/>
                <w:b/>
                <w:color w:val="auto"/>
                <w:sz w:val="24"/>
                <w:szCs w:val="24"/>
                <w:highlight w:val="none"/>
              </w:rPr>
              <w:t>分）</w:t>
            </w:r>
          </w:p>
        </w:tc>
      </w:tr>
      <w:tr w14:paraId="1EFD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03" w:type="dxa"/>
            <w:shd w:val="clear" w:color="auto" w:fill="auto"/>
            <w:noWrap w:val="0"/>
            <w:vAlign w:val="center"/>
          </w:tcPr>
          <w:p w14:paraId="2D06A588">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序号</w:t>
            </w:r>
          </w:p>
        </w:tc>
        <w:tc>
          <w:tcPr>
            <w:tcW w:w="7400" w:type="dxa"/>
            <w:shd w:val="clear" w:color="auto" w:fill="auto"/>
            <w:noWrap w:val="0"/>
            <w:vAlign w:val="center"/>
          </w:tcPr>
          <w:p w14:paraId="0DA3D3AB">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4"/>
                <w:szCs w:val="24"/>
                <w:highlight w:val="none"/>
                <w:lang w:val="en-US" w:eastAsia="zh-CN" w:bidi="ar"/>
              </w:rPr>
            </w:pPr>
            <w:r>
              <w:rPr>
                <w:rFonts w:hint="eastAsia" w:ascii="仿宋" w:hAnsi="仿宋" w:eastAsia="仿宋" w:cs="仿宋"/>
                <w:b/>
                <w:bCs/>
                <w:color w:val="auto"/>
                <w:sz w:val="24"/>
                <w:szCs w:val="24"/>
                <w:highlight w:val="none"/>
              </w:rPr>
              <w:t>评分界定</w:t>
            </w:r>
          </w:p>
        </w:tc>
        <w:tc>
          <w:tcPr>
            <w:tcW w:w="842" w:type="dxa"/>
            <w:shd w:val="clear" w:color="auto" w:fill="auto"/>
            <w:noWrap w:val="0"/>
            <w:vAlign w:val="center"/>
          </w:tcPr>
          <w:p w14:paraId="6680CFA7">
            <w:pPr>
              <w:pStyle w:val="16"/>
              <w:keepNext w:val="0"/>
              <w:keepLines w:val="0"/>
              <w:pageBreakBefore w:val="0"/>
              <w:shd w:val="clear" w:color="auto" w:fill="auto"/>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满分分值</w:t>
            </w:r>
          </w:p>
        </w:tc>
      </w:tr>
      <w:tr w14:paraId="2DEE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03" w:type="dxa"/>
            <w:noWrap w:val="0"/>
            <w:vAlign w:val="center"/>
          </w:tcPr>
          <w:p w14:paraId="372B1342">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1F666832">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磋商响应供应商具有</w:t>
            </w:r>
            <w:r>
              <w:rPr>
                <w:rFonts w:hint="eastAsia" w:ascii="宋体" w:hAnsi="宋体" w:eastAsia="宋体" w:cs="宋体"/>
                <w:kern w:val="0"/>
                <w:sz w:val="24"/>
                <w:szCs w:val="20"/>
                <w:highlight w:val="none"/>
              </w:rPr>
              <w:t>行政</w:t>
            </w:r>
            <w:r>
              <w:rPr>
                <w:rFonts w:hint="eastAsia" w:ascii="宋体" w:hAnsi="宋体" w:eastAsia="宋体" w:cs="宋体"/>
                <w:kern w:val="0"/>
                <w:sz w:val="24"/>
                <w:szCs w:val="20"/>
                <w:highlight w:val="none"/>
                <w:lang w:val="en-US" w:eastAsia="zh-CN"/>
              </w:rPr>
              <w:t>主管</w:t>
            </w:r>
            <w:r>
              <w:rPr>
                <w:rFonts w:hint="eastAsia" w:ascii="宋体" w:hAnsi="宋体" w:eastAsia="宋体" w:cs="宋体"/>
                <w:kern w:val="0"/>
                <w:sz w:val="24"/>
                <w:szCs w:val="20"/>
                <w:highlight w:val="none"/>
              </w:rPr>
              <w:t>部门颁发</w:t>
            </w:r>
            <w:r>
              <w:rPr>
                <w:rFonts w:hint="eastAsia" w:ascii="宋体" w:hAnsi="宋体" w:cs="宋体"/>
                <w:kern w:val="0"/>
                <w:sz w:val="24"/>
                <w:szCs w:val="20"/>
                <w:highlight w:val="none"/>
                <w:lang w:eastAsia="zh-CN"/>
              </w:rPr>
              <w:t>的</w:t>
            </w:r>
            <w:r>
              <w:rPr>
                <w:rFonts w:hint="eastAsia" w:ascii="宋体" w:hAnsi="宋体" w:eastAsia="宋体" w:cs="宋体"/>
                <w:kern w:val="0"/>
                <w:sz w:val="24"/>
                <w:highlight w:val="none"/>
                <w:lang w:val="en-US" w:eastAsia="zh-CN"/>
              </w:rPr>
              <w:t>互联网新闻信息服务许可证</w:t>
            </w:r>
            <w:r>
              <w:rPr>
                <w:rFonts w:hint="eastAsia" w:ascii="宋体" w:hAnsi="宋体" w:cs="宋体"/>
                <w:kern w:val="0"/>
                <w:sz w:val="24"/>
                <w:highlight w:val="none"/>
                <w:lang w:val="en-US" w:eastAsia="zh-CN"/>
              </w:rPr>
              <w:t>（或</w:t>
            </w:r>
            <w:r>
              <w:rPr>
                <w:rFonts w:hint="eastAsia" w:ascii="宋体" w:hAnsi="宋体" w:eastAsia="宋体" w:cs="宋体"/>
                <w:kern w:val="0"/>
                <w:sz w:val="24"/>
                <w:highlight w:val="none"/>
                <w:lang w:val="en-US" w:eastAsia="zh-CN"/>
              </w:rPr>
              <w:t>信息网络传播视听节目许可证</w:t>
            </w:r>
            <w:r>
              <w:rPr>
                <w:rFonts w:hint="eastAsia" w:ascii="宋体" w:hAnsi="宋体" w:cs="宋体"/>
                <w:kern w:val="0"/>
                <w:sz w:val="24"/>
                <w:highlight w:val="none"/>
                <w:lang w:val="en-US" w:eastAsia="zh-CN"/>
              </w:rPr>
              <w:t>）</w:t>
            </w:r>
            <w:r>
              <w:rPr>
                <w:rFonts w:hint="eastAsia" w:ascii="宋体" w:hAnsi="宋体" w:eastAsia="宋体" w:cs="宋体"/>
                <w:kern w:val="0"/>
                <w:sz w:val="24"/>
                <w:highlight w:val="none"/>
                <w:lang w:val="en-US" w:eastAsia="zh-CN"/>
              </w:rPr>
              <w:t>的，</w:t>
            </w:r>
            <w:r>
              <w:rPr>
                <w:rFonts w:hint="eastAsia" w:ascii="宋体" w:hAnsi="宋体" w:cs="宋体"/>
                <w:kern w:val="0"/>
                <w:sz w:val="24"/>
                <w:highlight w:val="none"/>
                <w:lang w:val="en-US" w:eastAsia="zh-CN"/>
              </w:rPr>
              <w:t>得</w:t>
            </w:r>
            <w:r>
              <w:rPr>
                <w:rFonts w:hint="eastAsia" w:ascii="宋体" w:hAnsi="宋体" w:eastAsia="宋体" w:cs="宋体"/>
                <w:kern w:val="0"/>
                <w:sz w:val="24"/>
                <w:highlight w:val="none"/>
                <w:lang w:val="en-US" w:eastAsia="zh-CN"/>
              </w:rPr>
              <w:t>6分。</w:t>
            </w:r>
          </w:p>
          <w:p w14:paraId="14C96D03">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须提供有效期内证书复印件，否则不得分。</w:t>
            </w:r>
          </w:p>
        </w:tc>
        <w:tc>
          <w:tcPr>
            <w:tcW w:w="842" w:type="dxa"/>
            <w:shd w:val="clear" w:color="auto" w:fill="auto"/>
            <w:noWrap w:val="0"/>
            <w:vAlign w:val="center"/>
          </w:tcPr>
          <w:p w14:paraId="4E1B177C">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r>
      <w:tr w14:paraId="79FF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03" w:type="dxa"/>
            <w:noWrap w:val="0"/>
            <w:vAlign w:val="center"/>
          </w:tcPr>
          <w:p w14:paraId="58F419CD">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5319D880">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磋商响应供应商具有10万粉丝量以上的</w:t>
            </w:r>
            <w:r>
              <w:rPr>
                <w:rFonts w:hint="eastAsia" w:ascii="宋体" w:hAnsi="宋体" w:cs="宋体"/>
                <w:kern w:val="0"/>
                <w:sz w:val="24"/>
                <w:highlight w:val="none"/>
                <w:lang w:val="en-US" w:eastAsia="zh-CN"/>
              </w:rPr>
              <w:t>新媒体</w:t>
            </w:r>
            <w:r>
              <w:rPr>
                <w:rFonts w:hint="eastAsia" w:ascii="宋体" w:hAnsi="宋体" w:eastAsia="宋体" w:cs="宋体"/>
                <w:kern w:val="0"/>
                <w:sz w:val="24"/>
                <w:highlight w:val="none"/>
                <w:lang w:val="en-US" w:eastAsia="zh-CN"/>
              </w:rPr>
              <w:t>推广渠道或者平台（如抖音、微信</w:t>
            </w:r>
            <w:r>
              <w:rPr>
                <w:rFonts w:hint="eastAsia" w:ascii="宋体" w:hAnsi="宋体" w:cs="宋体"/>
                <w:kern w:val="0"/>
                <w:sz w:val="24"/>
                <w:highlight w:val="none"/>
                <w:lang w:val="en-US" w:eastAsia="zh-CN"/>
              </w:rPr>
              <w:t>、头条</w:t>
            </w:r>
            <w:r>
              <w:rPr>
                <w:rFonts w:hint="eastAsia" w:ascii="宋体" w:hAnsi="宋体" w:eastAsia="宋体" w:cs="宋体"/>
                <w:kern w:val="0"/>
                <w:sz w:val="24"/>
                <w:highlight w:val="none"/>
                <w:lang w:val="en-US" w:eastAsia="zh-CN"/>
              </w:rPr>
              <w:t>等）的，每提供1种类型得3分，满分9分。磋商响应供应商须提供相关证明材料，否则不得分。</w:t>
            </w:r>
          </w:p>
        </w:tc>
        <w:tc>
          <w:tcPr>
            <w:tcW w:w="842" w:type="dxa"/>
            <w:shd w:val="clear" w:color="auto" w:fill="auto"/>
            <w:noWrap w:val="0"/>
            <w:vAlign w:val="center"/>
          </w:tcPr>
          <w:p w14:paraId="3006BC74">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9</w:t>
            </w:r>
          </w:p>
        </w:tc>
      </w:tr>
      <w:tr w14:paraId="6C0B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03" w:type="dxa"/>
            <w:noWrap w:val="0"/>
            <w:vAlign w:val="center"/>
          </w:tcPr>
          <w:p w14:paraId="041C8740">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7DF4CC68">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根据磋商响应供应商自2022年1月1日以来</w:t>
            </w:r>
            <w:r>
              <w:rPr>
                <w:rFonts w:hint="eastAsia" w:ascii="宋体" w:hAnsi="宋体" w:cs="宋体"/>
                <w:kern w:val="0"/>
                <w:sz w:val="24"/>
                <w:highlight w:val="none"/>
                <w:lang w:val="en-US" w:eastAsia="zh-CN"/>
              </w:rPr>
              <w:t>为</w:t>
            </w:r>
            <w:r>
              <w:rPr>
                <w:rFonts w:hint="eastAsia" w:ascii="宋体" w:hAnsi="宋体" w:eastAsia="宋体" w:cs="宋体"/>
                <w:kern w:val="0"/>
                <w:sz w:val="24"/>
                <w:highlight w:val="none"/>
                <w:lang w:val="en-US" w:eastAsia="zh-CN"/>
              </w:rPr>
              <w:t>厦门市医疗卫生系统</w:t>
            </w:r>
            <w:r>
              <w:rPr>
                <w:rFonts w:hint="eastAsia" w:ascii="宋体" w:hAnsi="宋体" w:cs="宋体"/>
                <w:kern w:val="0"/>
                <w:sz w:val="24"/>
                <w:highlight w:val="none"/>
                <w:lang w:val="en-US" w:eastAsia="zh-CN"/>
              </w:rPr>
              <w:t>单位在自有新媒体平台或本地新闻媒体平台运营（播发）</w:t>
            </w:r>
            <w:r>
              <w:rPr>
                <w:rFonts w:hint="eastAsia" w:ascii="宋体" w:hAnsi="宋体" w:eastAsia="宋体" w:cs="宋体"/>
                <w:kern w:val="0"/>
                <w:sz w:val="24"/>
                <w:highlight w:val="none"/>
                <w:lang w:val="en-US" w:eastAsia="zh-CN"/>
              </w:rPr>
              <w:t>短视频进行评价：</w:t>
            </w:r>
          </w:p>
          <w:p w14:paraId="032AFBD1">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每运营</w:t>
            </w:r>
            <w:r>
              <w:rPr>
                <w:rFonts w:hint="eastAsia" w:ascii="宋体" w:hAnsi="宋体" w:cs="宋体"/>
                <w:kern w:val="0"/>
                <w:sz w:val="24"/>
                <w:highlight w:val="none"/>
                <w:lang w:val="en-US" w:eastAsia="zh-CN"/>
              </w:rPr>
              <w:t>（播发）</w:t>
            </w:r>
            <w:r>
              <w:rPr>
                <w:rFonts w:hint="eastAsia" w:ascii="宋体" w:hAnsi="宋体" w:eastAsia="宋体" w:cs="宋体"/>
                <w:kern w:val="0"/>
                <w:sz w:val="24"/>
                <w:highlight w:val="none"/>
                <w:lang w:val="en-US" w:eastAsia="zh-CN"/>
              </w:rPr>
              <w:t>1个短视频账号得3分，满分6分。</w:t>
            </w:r>
          </w:p>
          <w:p w14:paraId="5B60BE8E">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须同时提供①和用户单位的合同；②短视频账号截图，否则不得分。</w:t>
            </w:r>
          </w:p>
        </w:tc>
        <w:tc>
          <w:tcPr>
            <w:tcW w:w="842" w:type="dxa"/>
            <w:shd w:val="clear" w:color="auto" w:fill="auto"/>
            <w:noWrap w:val="0"/>
            <w:vAlign w:val="center"/>
          </w:tcPr>
          <w:p w14:paraId="24C2478C">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w:t>
            </w:r>
          </w:p>
        </w:tc>
      </w:tr>
      <w:tr w14:paraId="2A87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803" w:type="dxa"/>
            <w:noWrap w:val="0"/>
            <w:vAlign w:val="center"/>
          </w:tcPr>
          <w:p w14:paraId="09D341C9">
            <w:pPr>
              <w:keepNext w:val="0"/>
              <w:keepLines w:val="0"/>
              <w:pageBreakBefore w:val="0"/>
              <w:widowControl/>
              <w:numPr>
                <w:ilvl w:val="0"/>
                <w:numId w:val="2"/>
              </w:numPr>
              <w:shd w:val="clear" w:color="auto" w:fill="auto"/>
              <w:kinsoku/>
              <w:wordWrap/>
              <w:overflowPunct/>
              <w:topLinePunct w:val="0"/>
              <w:autoSpaceDE/>
              <w:autoSpaceDN/>
              <w:bidi w:val="0"/>
              <w:adjustRightInd/>
              <w:snapToGrid/>
              <w:spacing w:line="440" w:lineRule="exact"/>
              <w:ind w:left="425" w:leftChars="0" w:hanging="425" w:firstLineChars="0"/>
              <w:jc w:val="center"/>
              <w:textAlignment w:val="auto"/>
              <w:rPr>
                <w:rFonts w:hint="eastAsia" w:ascii="仿宋" w:hAnsi="仿宋" w:eastAsia="仿宋" w:cs="仿宋"/>
                <w:color w:val="auto"/>
                <w:sz w:val="24"/>
                <w:szCs w:val="24"/>
                <w:highlight w:val="none"/>
                <w:lang w:val="en-US" w:eastAsia="zh-CN"/>
              </w:rPr>
            </w:pPr>
          </w:p>
        </w:tc>
        <w:tc>
          <w:tcPr>
            <w:tcW w:w="7400" w:type="dxa"/>
            <w:shd w:val="clear" w:color="auto" w:fill="auto"/>
            <w:noWrap w:val="0"/>
            <w:vAlign w:val="center"/>
          </w:tcPr>
          <w:p w14:paraId="265F9BE6">
            <w:pPr>
              <w:widowControl/>
              <w:spacing w:line="400" w:lineRule="exact"/>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磋商响应供应商能提供本地化服务的得</w:t>
            </w:r>
            <w:r>
              <w:rPr>
                <w:rFonts w:hint="eastAsia" w:ascii="宋体" w:hAnsi="宋体" w:cs="宋体"/>
                <w:kern w:val="0"/>
                <w:sz w:val="24"/>
                <w:highlight w:val="none"/>
                <w:lang w:val="en-US" w:eastAsia="zh-CN"/>
              </w:rPr>
              <w:t>4</w:t>
            </w:r>
            <w:r>
              <w:rPr>
                <w:rFonts w:hint="eastAsia" w:ascii="宋体" w:hAnsi="宋体" w:eastAsia="宋体" w:cs="宋体"/>
                <w:kern w:val="0"/>
                <w:sz w:val="24"/>
                <w:highlight w:val="none"/>
                <w:lang w:val="en-US" w:eastAsia="zh-CN"/>
              </w:rPr>
              <w:t>分。</w:t>
            </w:r>
          </w:p>
          <w:p w14:paraId="7ADDF68A">
            <w:pPr>
              <w:widowControl/>
              <w:spacing w:line="400" w:lineRule="exact"/>
              <w:jc w:val="left"/>
              <w:rPr>
                <w:rFonts w:hint="eastAsia" w:ascii="仿宋" w:hAnsi="仿宋" w:eastAsia="仿宋" w:cs="仿宋"/>
                <w:color w:val="auto"/>
                <w:kern w:val="2"/>
                <w:sz w:val="24"/>
                <w:szCs w:val="24"/>
                <w:highlight w:val="none"/>
                <w:lang w:val="en-US" w:eastAsia="zh-CN" w:bidi="ar"/>
              </w:rPr>
            </w:pPr>
            <w:r>
              <w:rPr>
                <w:rFonts w:hint="eastAsia" w:ascii="宋体" w:hAnsi="宋体" w:eastAsia="宋体" w:cs="宋体"/>
                <w:kern w:val="0"/>
                <w:sz w:val="24"/>
                <w:highlight w:val="none"/>
                <w:lang w:val="en-US" w:eastAsia="zh-CN"/>
              </w:rPr>
              <w:t>磋商响应供应商可提供合作单位协议或者自身机构的营业执照证明，也可以提供在本地设立的项目部、办公室、办事处等机构证明，或者承诺成交后提供本地化服务，否则不得分。</w:t>
            </w:r>
          </w:p>
        </w:tc>
        <w:tc>
          <w:tcPr>
            <w:tcW w:w="842" w:type="dxa"/>
            <w:shd w:val="clear" w:color="auto" w:fill="auto"/>
            <w:noWrap w:val="0"/>
            <w:vAlign w:val="center"/>
          </w:tcPr>
          <w:p w14:paraId="0AEA22A7">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r>
      <w:tr w14:paraId="7339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5" w:type="dxa"/>
            <w:gridSpan w:val="3"/>
            <w:noWrap w:val="0"/>
            <w:vAlign w:val="center"/>
          </w:tcPr>
          <w:p w14:paraId="302B96F6">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4"/>
                <w:highlight w:val="none"/>
              </w:rPr>
              <w:t>3、价格因素（满分</w:t>
            </w:r>
            <w:r>
              <w:rPr>
                <w:rFonts w:hint="eastAsia" w:ascii="仿宋" w:hAnsi="仿宋" w:eastAsia="仿宋" w:cs="仿宋"/>
                <w:b/>
                <w:color w:val="auto"/>
                <w:sz w:val="24"/>
                <w:szCs w:val="24"/>
                <w:highlight w:val="none"/>
                <w:lang w:val="en-US" w:eastAsia="zh-CN"/>
              </w:rPr>
              <w:t>15</w:t>
            </w:r>
            <w:r>
              <w:rPr>
                <w:rFonts w:hint="eastAsia" w:ascii="仿宋" w:hAnsi="仿宋" w:eastAsia="仿宋" w:cs="仿宋"/>
                <w:b/>
                <w:color w:val="auto"/>
                <w:sz w:val="24"/>
                <w:szCs w:val="24"/>
                <w:highlight w:val="none"/>
              </w:rPr>
              <w:t>分）</w:t>
            </w:r>
          </w:p>
        </w:tc>
      </w:tr>
      <w:tr w14:paraId="5A42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5" w:type="dxa"/>
            <w:gridSpan w:val="3"/>
            <w:noWrap w:val="0"/>
            <w:vAlign w:val="center"/>
          </w:tcPr>
          <w:p w14:paraId="72F03DE2">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价格分统一采用低价优先法，即满足磋商文件要求且最后报价最低的供应商的价格作为磋商基准价，其价格分为满分。其他供应商的价格分统一按下列公式计算：</w:t>
            </w:r>
          </w:p>
          <w:p w14:paraId="335D6689">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磋商报价得分 = </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×（磋商基准价÷最后磋商报价）</w:t>
            </w:r>
          </w:p>
          <w:p w14:paraId="6987DB21">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left"/>
              <w:textAlignment w:val="auto"/>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说明：最后磋商报价还需进行算术错误修正、漏（缺）项修正、“后一次的报价高于前一次报价的，后一次的报价无效，以前一次的报价为准”的报价认定。</w:t>
            </w:r>
          </w:p>
        </w:tc>
      </w:tr>
      <w:tr w14:paraId="2635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45" w:type="dxa"/>
            <w:gridSpan w:val="3"/>
            <w:noWrap w:val="0"/>
            <w:vAlign w:val="center"/>
          </w:tcPr>
          <w:p w14:paraId="40C40DB4">
            <w:pPr>
              <w:keepNext w:val="0"/>
              <w:keepLines w:val="0"/>
              <w:pageBreakBefore w:val="0"/>
              <w:shd w:val="clear" w:color="auto" w:fill="auto"/>
              <w:kinsoku/>
              <w:wordWrap/>
              <w:overflowPunct/>
              <w:topLinePunct w:val="0"/>
              <w:autoSpaceDE/>
              <w:autoSpaceDN/>
              <w:bidi w:val="0"/>
              <w:adjustRightInd/>
              <w:snapToGrid/>
              <w:spacing w:line="440" w:lineRule="exact"/>
              <w:ind w:left="-99" w:leftChars="-47" w:right="-78" w:rightChars="-37"/>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各有效</w:t>
            </w:r>
            <w:r>
              <w:rPr>
                <w:rFonts w:hint="eastAsia" w:ascii="仿宋" w:hAnsi="仿宋" w:eastAsia="仿宋" w:cs="仿宋"/>
                <w:bCs/>
                <w:color w:val="auto"/>
                <w:sz w:val="24"/>
                <w:szCs w:val="24"/>
                <w:highlight w:val="none"/>
                <w:lang w:eastAsia="zh-CN"/>
              </w:rPr>
              <w:t>供应商</w:t>
            </w:r>
            <w:r>
              <w:rPr>
                <w:rFonts w:hint="eastAsia" w:ascii="仿宋" w:hAnsi="仿宋" w:eastAsia="仿宋" w:cs="仿宋"/>
                <w:bCs/>
                <w:color w:val="auto"/>
                <w:sz w:val="24"/>
                <w:szCs w:val="24"/>
                <w:highlight w:val="none"/>
              </w:rPr>
              <w:t>的最后综合得分＝技术因素＋商务因素＋价格因素</w:t>
            </w:r>
          </w:p>
        </w:tc>
      </w:tr>
    </w:tbl>
    <w:p w14:paraId="494521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704072-D7BF-444E-9424-B70CDBC8670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4C93C266-0193-486D-9F41-FD59964E91DB}"/>
  </w:font>
  <w:font w:name="仿宋">
    <w:panose1 w:val="02010609060101010101"/>
    <w:charset w:val="86"/>
    <w:family w:val="auto"/>
    <w:pitch w:val="default"/>
    <w:sig w:usb0="800002BF" w:usb1="38CF7CFA" w:usb2="00000016" w:usb3="00000000" w:csb0="00040001" w:csb1="00000000"/>
    <w:embedRegular r:id="rId3" w:fontKey="{ED538B26-D4E3-48C2-A90E-E39864DE5504}"/>
  </w:font>
  <w:font w:name="Segoe UI">
    <w:panose1 w:val="020B0502040204020203"/>
    <w:charset w:val="00"/>
    <w:family w:val="auto"/>
    <w:pitch w:val="default"/>
    <w:sig w:usb0="E4002EFF" w:usb1="C000E47F" w:usb2="00000009" w:usb3="00000000" w:csb0="200001FF" w:csb1="00000000"/>
    <w:embedRegular r:id="rId4" w:fontKey="{2E487595-1C4F-4467-980C-20B2A063ACF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A9400A"/>
    <w:multiLevelType w:val="singleLevel"/>
    <w:tmpl w:val="ABA9400A"/>
    <w:lvl w:ilvl="0" w:tentative="0">
      <w:start w:val="1"/>
      <w:numFmt w:val="decimal"/>
      <w:lvlText w:val="1-%1"/>
      <w:lvlJc w:val="left"/>
      <w:pPr>
        <w:tabs>
          <w:tab w:val="left" w:pos="420"/>
        </w:tabs>
        <w:ind w:left="425" w:hanging="425"/>
      </w:pPr>
      <w:rPr>
        <w:rFonts w:hint="default"/>
      </w:rPr>
    </w:lvl>
  </w:abstractNum>
  <w:abstractNum w:abstractNumId="1">
    <w:nsid w:val="7D727459"/>
    <w:multiLevelType w:val="singleLevel"/>
    <w:tmpl w:val="7D727459"/>
    <w:lvl w:ilvl="0" w:tentative="0">
      <w:start w:val="1"/>
      <w:numFmt w:val="decimal"/>
      <w:lvlText w:val="2-%1"/>
      <w:lvlJc w:val="left"/>
      <w:pPr>
        <w:tabs>
          <w:tab w:val="left" w:pos="420"/>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YTUyOTBlMWYzMTg2ZjJmMzRmNDMyM2YwNzFhMzAifQ=="/>
  </w:docVars>
  <w:rsids>
    <w:rsidRoot w:val="7A804B1E"/>
    <w:rsid w:val="00FA28B7"/>
    <w:rsid w:val="020053EC"/>
    <w:rsid w:val="020C481D"/>
    <w:rsid w:val="023870D5"/>
    <w:rsid w:val="03E531F1"/>
    <w:rsid w:val="05272903"/>
    <w:rsid w:val="057852CD"/>
    <w:rsid w:val="069F0978"/>
    <w:rsid w:val="08AC25CB"/>
    <w:rsid w:val="0A064265"/>
    <w:rsid w:val="0CF636FB"/>
    <w:rsid w:val="0F356EC4"/>
    <w:rsid w:val="0F473642"/>
    <w:rsid w:val="0F7E50DC"/>
    <w:rsid w:val="0FE577C8"/>
    <w:rsid w:val="10D904D5"/>
    <w:rsid w:val="1A4F5174"/>
    <w:rsid w:val="1CE201FA"/>
    <w:rsid w:val="1E4612FA"/>
    <w:rsid w:val="232C1898"/>
    <w:rsid w:val="240D4A99"/>
    <w:rsid w:val="252427C9"/>
    <w:rsid w:val="28EF553B"/>
    <w:rsid w:val="29F95A00"/>
    <w:rsid w:val="2A2C3629"/>
    <w:rsid w:val="2BC01D66"/>
    <w:rsid w:val="2CAB5550"/>
    <w:rsid w:val="2FDC40DA"/>
    <w:rsid w:val="30780E0A"/>
    <w:rsid w:val="32B067D8"/>
    <w:rsid w:val="335D3E99"/>
    <w:rsid w:val="382A6238"/>
    <w:rsid w:val="39E87B54"/>
    <w:rsid w:val="3A2112A3"/>
    <w:rsid w:val="3AB54D7E"/>
    <w:rsid w:val="3D6E1622"/>
    <w:rsid w:val="404B6A97"/>
    <w:rsid w:val="405E25C9"/>
    <w:rsid w:val="40F64F78"/>
    <w:rsid w:val="42B86E9B"/>
    <w:rsid w:val="44AE0556"/>
    <w:rsid w:val="44CB735A"/>
    <w:rsid w:val="45383FA5"/>
    <w:rsid w:val="457D3AE0"/>
    <w:rsid w:val="4A9F5C76"/>
    <w:rsid w:val="4AB97C54"/>
    <w:rsid w:val="4B9157BC"/>
    <w:rsid w:val="4E5E0FC1"/>
    <w:rsid w:val="4FF260E2"/>
    <w:rsid w:val="51181B78"/>
    <w:rsid w:val="534876A6"/>
    <w:rsid w:val="54290156"/>
    <w:rsid w:val="54EC2366"/>
    <w:rsid w:val="55570948"/>
    <w:rsid w:val="5B2D4C6B"/>
    <w:rsid w:val="5C495631"/>
    <w:rsid w:val="5D3F2E6D"/>
    <w:rsid w:val="5F552800"/>
    <w:rsid w:val="61636FDE"/>
    <w:rsid w:val="61F24E86"/>
    <w:rsid w:val="64EC56A2"/>
    <w:rsid w:val="67066991"/>
    <w:rsid w:val="677B65D1"/>
    <w:rsid w:val="687436E1"/>
    <w:rsid w:val="6D1F2E2C"/>
    <w:rsid w:val="6DD14348"/>
    <w:rsid w:val="6F3E2352"/>
    <w:rsid w:val="70221DBA"/>
    <w:rsid w:val="70D73D54"/>
    <w:rsid w:val="71200227"/>
    <w:rsid w:val="71A36DE5"/>
    <w:rsid w:val="75616B43"/>
    <w:rsid w:val="75F546A9"/>
    <w:rsid w:val="76391AC6"/>
    <w:rsid w:val="788019CA"/>
    <w:rsid w:val="7A804B1E"/>
    <w:rsid w:val="7B79045A"/>
    <w:rsid w:val="7D276B1C"/>
    <w:rsid w:val="7E6478FC"/>
    <w:rsid w:val="7E877B81"/>
    <w:rsid w:val="7ECF1D5D"/>
    <w:rsid w:val="7F1A1645"/>
    <w:rsid w:val="7F4B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0"/>
    <w:pPr>
      <w:keepNext/>
      <w:keepLines/>
      <w:spacing w:before="340" w:after="330"/>
      <w:jc w:val="center"/>
      <w:outlineLvl w:val="0"/>
    </w:pPr>
    <w:rPr>
      <w:rFonts w:ascii="Calibri" w:hAnsi="Calibri" w:eastAsia="宋体"/>
      <w:b/>
      <w:kern w:val="44"/>
      <w:sz w:val="32"/>
      <w:szCs w:val="21"/>
    </w:rPr>
  </w:style>
  <w:style w:type="paragraph" w:styleId="3">
    <w:name w:val="heading 2"/>
    <w:basedOn w:val="1"/>
    <w:next w:val="1"/>
    <w:qFormat/>
    <w:uiPriority w:val="0"/>
    <w:pPr>
      <w:keepNext/>
      <w:keepLines/>
      <w:spacing w:before="260" w:after="260"/>
      <w:jc w:val="center"/>
      <w:outlineLvl w:val="1"/>
    </w:pPr>
    <w:rPr>
      <w:rFonts w:ascii="Arial" w:hAnsi="Arial"/>
      <w:b/>
      <w:sz w:val="24"/>
      <w:szCs w:val="21"/>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color w:val="FF0000"/>
    </w:r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Plain Text"/>
    <w:basedOn w:val="1"/>
    <w:qFormat/>
    <w:uiPriority w:val="0"/>
    <w:rPr>
      <w:rFonts w:ascii="宋体" w:hAnsi="Courier New"/>
      <w:kern w:val="0"/>
      <w:sz w:val="20"/>
      <w:szCs w:val="20"/>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1"/>
    <w:qFormat/>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Char"/>
    <w:link w:val="2"/>
    <w:qFormat/>
    <w:uiPriority w:val="0"/>
    <w:rPr>
      <w:rFonts w:ascii="Calibri" w:hAnsi="Calibri" w:eastAsia="宋体" w:cs="宋体"/>
      <w:b/>
      <w:kern w:val="44"/>
      <w:sz w:val="32"/>
      <w:szCs w:val="21"/>
    </w:rPr>
  </w:style>
  <w:style w:type="paragraph" w:customStyle="1" w:styleId="15">
    <w:name w:val="样式3"/>
    <w:basedOn w:val="8"/>
    <w:qFormat/>
    <w:uiPriority w:val="0"/>
    <w:rPr>
      <w:rFonts w:ascii="Calibri" w:hAnsi="Calibri" w:eastAsia="宋体" w:cs="Times New Roman"/>
      <w:sz w:val="28"/>
    </w:rPr>
  </w:style>
  <w:style w:type="paragraph" w:customStyle="1" w:styleId="16">
    <w:name w:val="Char Char Char Char Char Char Char1"/>
    <w:basedOn w:val="1"/>
    <w:qFormat/>
    <w:uiPriority w:val="0"/>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1722</Words>
  <Characters>1734</Characters>
  <Lines>0</Lines>
  <Paragraphs>0</Paragraphs>
  <TotalTime>20</TotalTime>
  <ScaleCrop>false</ScaleCrop>
  <LinksUpToDate>false</LinksUpToDate>
  <CharactersWithSpaces>1737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2024-09-05T03:23:00Z</dcterms:created>
  <dc:creator>xxzx-3</dc:creator>
  <cp:lastModifiedBy>加菲</cp:lastModifiedBy>
  <dcterms:modified xsi:type="dcterms:W3CDTF">2025-11-19T07:39:41Z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A7A19389F15544118DA7E1EF48C2B2BC_13</vt:lpwstr>
  </property>
  <property fmtid="{D5CDD505-2E9C-101B-9397-08002B2CF9AE}" pid="4" name="KSOTemplateDocerSaveRecord">
    <vt:lpwstr>eyJoZGlkIjoiZDhlMjY1YzkyYjQyZDJiZDAzZjlmY2U3ZDZkMzdjNGUiLCJ1c2VySWQiOiIyMzQ5NDAzNjEifQ==</vt:lpwstr>
  </property>
</Properties>
</file>