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64B05">
      <w:pPr>
        <w:jc w:val="center"/>
        <w:rPr>
          <w:b/>
          <w:bCs/>
          <w:sz w:val="32"/>
          <w:szCs w:val="40"/>
        </w:rPr>
      </w:pPr>
      <w:r>
        <w:rPr>
          <w:rFonts w:hint="eastAsia"/>
          <w:b/>
          <w:bCs/>
          <w:sz w:val="32"/>
          <w:szCs w:val="40"/>
        </w:rPr>
        <w:t>招标内容及要求</w:t>
      </w:r>
    </w:p>
    <w:p w14:paraId="7438C758">
      <w:pPr>
        <w:pStyle w:val="2"/>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ascii="宋体" w:hAnsi="宋体" w:eastAsia="宋体" w:cs="宋体"/>
          <w:sz w:val="28"/>
          <w:szCs w:val="28"/>
        </w:rPr>
      </w:pPr>
      <w:bookmarkStart w:id="0" w:name="_Toc475437279"/>
      <w:bookmarkStart w:id="1" w:name="_Toc14855"/>
      <w:r>
        <w:rPr>
          <w:rFonts w:hint="eastAsia" w:ascii="宋体" w:hAnsi="宋体" w:eastAsia="宋体" w:cs="宋体"/>
          <w:sz w:val="28"/>
          <w:szCs w:val="28"/>
        </w:rPr>
        <w:t>一、采购项目概况</w:t>
      </w:r>
      <w:bookmarkEnd w:id="0"/>
      <w:bookmarkEnd w:id="1"/>
    </w:p>
    <w:p w14:paraId="4144749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宋体" w:hAnsi="宋体" w:cs="Arial"/>
          <w:sz w:val="28"/>
          <w:szCs w:val="28"/>
        </w:rPr>
      </w:pPr>
      <w:r>
        <w:rPr>
          <w:rFonts w:hint="eastAsia" w:ascii="宋体" w:hAnsi="宋体" w:cs="Arial"/>
          <w:sz w:val="28"/>
          <w:szCs w:val="28"/>
        </w:rPr>
        <w:t>1.1、本项目为</w:t>
      </w:r>
      <w:r>
        <w:rPr>
          <w:rFonts w:hint="eastAsia" w:asciiTheme="minorEastAsia" w:hAnsiTheme="minorEastAsia" w:cstheme="minorEastAsia"/>
          <w:sz w:val="28"/>
          <w:szCs w:val="28"/>
        </w:rPr>
        <w:t>中央空调水系统化学处理检测服务</w:t>
      </w:r>
    </w:p>
    <w:p w14:paraId="71C77B0C">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cs="Arial"/>
          <w:sz w:val="28"/>
          <w:szCs w:val="28"/>
        </w:rPr>
      </w:pPr>
      <w:r>
        <w:rPr>
          <w:rFonts w:hint="eastAsia" w:ascii="宋体" w:hAnsi="宋体" w:cs="Arial"/>
          <w:sz w:val="28"/>
          <w:szCs w:val="28"/>
        </w:rPr>
        <w:t>1.2、未经采购人同意，不得转包和分包。</w:t>
      </w:r>
    </w:p>
    <w:p w14:paraId="5C984351">
      <w:pPr>
        <w:pStyle w:val="2"/>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二、</w:t>
      </w:r>
      <w:r>
        <w:rPr>
          <w:rFonts w:hint="eastAsia" w:ascii="宋体" w:hAnsi="宋体" w:eastAsia="宋体" w:cs="宋体"/>
          <w:sz w:val="28"/>
          <w:szCs w:val="28"/>
          <w:lang w:eastAsia="zh-CN"/>
        </w:rPr>
        <w:t>主要系统设备清单</w:t>
      </w:r>
    </w:p>
    <w:p w14:paraId="4362EDB1">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Arial"/>
          <w:sz w:val="28"/>
          <w:szCs w:val="28"/>
          <w:lang w:val="en-US" w:eastAsia="zh-CN"/>
        </w:rPr>
      </w:pPr>
      <w:r>
        <w:rPr>
          <w:rFonts w:hint="eastAsia" w:ascii="宋体" w:hAnsi="宋体" w:cs="Arial"/>
          <w:sz w:val="28"/>
          <w:szCs w:val="28"/>
          <w:lang w:val="en-US" w:eastAsia="zh-CN"/>
        </w:rPr>
        <w:t>主要设备清单（8套制冷系统）</w:t>
      </w:r>
    </w:p>
    <w:tbl>
      <w:tblPr>
        <w:tblStyle w:val="10"/>
        <w:tblW w:w="5176" w:type="pct"/>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801"/>
        <w:gridCol w:w="1444"/>
        <w:gridCol w:w="3000"/>
        <w:gridCol w:w="885"/>
        <w:gridCol w:w="885"/>
      </w:tblGrid>
      <w:tr w14:paraId="0CAC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Align w:val="center"/>
          </w:tcPr>
          <w:p w14:paraId="75359612">
            <w:pPr>
              <w:keepNext w:val="0"/>
              <w:keepLines w:val="0"/>
              <w:pageBreakBefore w:val="0"/>
              <w:kinsoku/>
              <w:wordWrap/>
              <w:overflowPunct/>
              <w:topLinePunct w:val="0"/>
              <w:autoSpaceDE/>
              <w:autoSpaceDN/>
              <w:bidi w:val="0"/>
              <w:adjustRightInd/>
              <w:snapToGrid/>
              <w:spacing w:line="360" w:lineRule="exact"/>
              <w:jc w:val="center"/>
              <w:textAlignment w:val="center"/>
              <w:rPr>
                <w:rFonts w:hint="eastAsia" w:ascii="宋体" w:hAnsi="宋体" w:eastAsia="宋体" w:cstheme="minorBidi"/>
                <w:color w:val="000000"/>
                <w:kern w:val="2"/>
                <w:sz w:val="28"/>
                <w:szCs w:val="28"/>
                <w:lang w:val="en-US" w:eastAsia="zh-CN" w:bidi="ar-SA"/>
              </w:rPr>
            </w:pPr>
          </w:p>
        </w:tc>
        <w:tc>
          <w:tcPr>
            <w:tcW w:w="1456" w:type="pct"/>
            <w:vAlign w:val="center"/>
          </w:tcPr>
          <w:p w14:paraId="51B0D72D">
            <w:pPr>
              <w:keepNext w:val="0"/>
              <w:keepLines w:val="0"/>
              <w:pageBreakBefore w:val="0"/>
              <w:kinsoku/>
              <w:wordWrap/>
              <w:overflowPunct/>
              <w:topLinePunct w:val="0"/>
              <w:autoSpaceDE/>
              <w:autoSpaceDN/>
              <w:bidi w:val="0"/>
              <w:adjustRightInd/>
              <w:snapToGrid/>
              <w:spacing w:line="360" w:lineRule="exact"/>
              <w:jc w:val="center"/>
              <w:textAlignment w:val="center"/>
              <w:rPr>
                <w:rFonts w:hint="eastAsia" w:ascii="宋体" w:hAnsi="宋体" w:eastAsia="宋体" w:cstheme="minorBidi"/>
                <w:color w:val="000000"/>
                <w:kern w:val="2"/>
                <w:sz w:val="28"/>
                <w:szCs w:val="28"/>
                <w:lang w:val="en-US" w:eastAsia="zh-CN" w:bidi="ar-SA"/>
              </w:rPr>
            </w:pPr>
            <w:r>
              <w:rPr>
                <w:rFonts w:hint="eastAsia" w:ascii="宋体" w:hAnsi="宋体" w:eastAsia="宋体"/>
                <w:color w:val="000000"/>
                <w:sz w:val="28"/>
                <w:szCs w:val="28"/>
                <w:lang w:bidi="ar"/>
              </w:rPr>
              <w:t>设备名称</w:t>
            </w:r>
          </w:p>
        </w:tc>
        <w:tc>
          <w:tcPr>
            <w:tcW w:w="750" w:type="pct"/>
            <w:vAlign w:val="center"/>
          </w:tcPr>
          <w:p w14:paraId="72604BD9">
            <w:pPr>
              <w:keepNext w:val="0"/>
              <w:keepLines w:val="0"/>
              <w:pageBreakBefore w:val="0"/>
              <w:kinsoku/>
              <w:wordWrap/>
              <w:overflowPunct/>
              <w:topLinePunct w:val="0"/>
              <w:autoSpaceDE/>
              <w:autoSpaceDN/>
              <w:bidi w:val="0"/>
              <w:adjustRightInd/>
              <w:snapToGrid/>
              <w:spacing w:line="360" w:lineRule="exact"/>
              <w:jc w:val="center"/>
              <w:textAlignment w:val="center"/>
              <w:rPr>
                <w:rFonts w:hint="eastAsia" w:ascii="宋体" w:hAnsi="宋体" w:eastAsia="宋体" w:cstheme="minorBidi"/>
                <w:color w:val="000000"/>
                <w:kern w:val="2"/>
                <w:sz w:val="28"/>
                <w:szCs w:val="28"/>
                <w:lang w:val="en-US" w:eastAsia="zh-CN" w:bidi="ar-SA"/>
              </w:rPr>
            </w:pPr>
            <w:r>
              <w:rPr>
                <w:rFonts w:hint="eastAsia" w:ascii="宋体" w:hAnsi="宋体" w:eastAsia="宋体"/>
                <w:color w:val="000000"/>
                <w:sz w:val="28"/>
                <w:szCs w:val="28"/>
                <w:lang w:bidi="ar"/>
              </w:rPr>
              <w:t>品 牌</w:t>
            </w:r>
          </w:p>
        </w:tc>
        <w:tc>
          <w:tcPr>
            <w:tcW w:w="1560" w:type="pct"/>
            <w:vAlign w:val="center"/>
          </w:tcPr>
          <w:p w14:paraId="333A23E2">
            <w:pPr>
              <w:keepNext w:val="0"/>
              <w:keepLines w:val="0"/>
              <w:pageBreakBefore w:val="0"/>
              <w:kinsoku/>
              <w:wordWrap/>
              <w:overflowPunct/>
              <w:topLinePunct w:val="0"/>
              <w:autoSpaceDE/>
              <w:autoSpaceDN/>
              <w:bidi w:val="0"/>
              <w:adjustRightInd/>
              <w:snapToGrid/>
              <w:spacing w:line="360" w:lineRule="exact"/>
              <w:jc w:val="center"/>
              <w:textAlignment w:val="center"/>
              <w:rPr>
                <w:rFonts w:hint="eastAsia" w:ascii="宋体" w:hAnsi="宋体" w:eastAsia="宋体" w:cstheme="minorBidi"/>
                <w:color w:val="000000"/>
                <w:kern w:val="2"/>
                <w:sz w:val="28"/>
                <w:szCs w:val="28"/>
                <w:lang w:val="en-US" w:eastAsia="zh-CN" w:bidi="ar-SA"/>
              </w:rPr>
            </w:pPr>
            <w:r>
              <w:rPr>
                <w:rFonts w:hint="eastAsia" w:ascii="宋体" w:hAnsi="宋体" w:eastAsia="宋体"/>
                <w:color w:val="000000"/>
                <w:sz w:val="28"/>
                <w:szCs w:val="28"/>
                <w:lang w:bidi="ar"/>
              </w:rPr>
              <w:t>设备型号</w:t>
            </w:r>
          </w:p>
        </w:tc>
        <w:tc>
          <w:tcPr>
            <w:tcW w:w="460" w:type="pct"/>
            <w:vAlign w:val="center"/>
          </w:tcPr>
          <w:p w14:paraId="50FFE33E">
            <w:pPr>
              <w:keepNext w:val="0"/>
              <w:keepLines w:val="0"/>
              <w:pageBreakBefore w:val="0"/>
              <w:kinsoku/>
              <w:wordWrap/>
              <w:overflowPunct/>
              <w:topLinePunct w:val="0"/>
              <w:autoSpaceDE/>
              <w:autoSpaceDN/>
              <w:bidi w:val="0"/>
              <w:adjustRightInd/>
              <w:snapToGrid/>
              <w:spacing w:line="360" w:lineRule="exact"/>
              <w:jc w:val="center"/>
              <w:textAlignment w:val="center"/>
              <w:rPr>
                <w:rFonts w:hint="eastAsia" w:ascii="宋体" w:hAnsi="宋体" w:eastAsia="宋体" w:cstheme="minorBidi"/>
                <w:color w:val="000000"/>
                <w:kern w:val="2"/>
                <w:sz w:val="28"/>
                <w:szCs w:val="28"/>
                <w:lang w:val="en-US" w:eastAsia="zh-CN" w:bidi="ar-SA"/>
              </w:rPr>
            </w:pPr>
            <w:r>
              <w:rPr>
                <w:rFonts w:hint="eastAsia" w:ascii="宋体" w:hAnsi="宋体" w:eastAsia="宋体"/>
                <w:color w:val="000000"/>
                <w:sz w:val="28"/>
                <w:szCs w:val="28"/>
                <w:lang w:bidi="ar"/>
              </w:rPr>
              <w:t>单位</w:t>
            </w:r>
          </w:p>
        </w:tc>
        <w:tc>
          <w:tcPr>
            <w:tcW w:w="460" w:type="pct"/>
            <w:vAlign w:val="center"/>
          </w:tcPr>
          <w:p w14:paraId="62DD323D">
            <w:pPr>
              <w:keepNext w:val="0"/>
              <w:keepLines w:val="0"/>
              <w:pageBreakBefore w:val="0"/>
              <w:kinsoku/>
              <w:wordWrap/>
              <w:overflowPunct/>
              <w:topLinePunct w:val="0"/>
              <w:autoSpaceDE/>
              <w:autoSpaceDN/>
              <w:bidi w:val="0"/>
              <w:adjustRightInd/>
              <w:snapToGrid/>
              <w:spacing w:line="360" w:lineRule="exact"/>
              <w:jc w:val="center"/>
              <w:textAlignment w:val="center"/>
              <w:rPr>
                <w:rFonts w:hint="eastAsia" w:ascii="宋体" w:hAnsi="宋体" w:eastAsia="宋体" w:cstheme="minorBidi"/>
                <w:color w:val="000000"/>
                <w:kern w:val="2"/>
                <w:sz w:val="28"/>
                <w:szCs w:val="28"/>
                <w:lang w:val="en-US" w:eastAsia="zh-CN" w:bidi="ar-SA"/>
              </w:rPr>
            </w:pPr>
            <w:r>
              <w:rPr>
                <w:rFonts w:hint="eastAsia" w:ascii="宋体" w:hAnsi="宋体" w:eastAsia="宋体"/>
                <w:color w:val="000000"/>
                <w:sz w:val="28"/>
                <w:szCs w:val="28"/>
                <w:lang w:bidi="ar"/>
              </w:rPr>
              <w:t>数量</w:t>
            </w:r>
          </w:p>
        </w:tc>
      </w:tr>
      <w:tr w14:paraId="2404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2" w:type="pct"/>
            <w:vMerge w:val="restart"/>
            <w:textDirection w:val="tbLrV"/>
            <w:vAlign w:val="center"/>
          </w:tcPr>
          <w:p w14:paraId="087A3B45">
            <w:pPr>
              <w:keepNext w:val="0"/>
              <w:keepLines w:val="0"/>
              <w:pageBreakBefore w:val="0"/>
              <w:widowControl/>
              <w:kinsoku/>
              <w:wordWrap/>
              <w:overflowPunct/>
              <w:topLinePunct w:val="0"/>
              <w:autoSpaceDE/>
              <w:autoSpaceDN/>
              <w:bidi w:val="0"/>
              <w:adjustRightInd/>
              <w:snapToGrid/>
              <w:spacing w:line="360" w:lineRule="exact"/>
              <w:ind w:left="113" w:right="113"/>
              <w:jc w:val="center"/>
              <w:rPr>
                <w:rFonts w:hint="eastAsia" w:ascii="宋体" w:hAnsi="宋体" w:cs="宋体" w:eastAsiaTheme="minorEastAsia"/>
                <w:kern w:val="0"/>
                <w:sz w:val="28"/>
                <w:szCs w:val="28"/>
                <w:lang w:val="en-US" w:eastAsia="zh-CN" w:bidi="ar-SA"/>
              </w:rPr>
            </w:pPr>
            <w:r>
              <w:rPr>
                <w:rFonts w:hint="eastAsia" w:ascii="宋体" w:hAnsi="宋体" w:cs="宋体"/>
                <w:kern w:val="0"/>
                <w:sz w:val="28"/>
                <w:szCs w:val="28"/>
                <w:lang w:val="en-US" w:eastAsia="zh-CN" w:bidi="ar-SA"/>
              </w:rPr>
              <w:t>系统一</w:t>
            </w:r>
          </w:p>
        </w:tc>
        <w:tc>
          <w:tcPr>
            <w:tcW w:w="1456" w:type="pct"/>
            <w:vAlign w:val="center"/>
          </w:tcPr>
          <w:p w14:paraId="5364103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离心式冷水机组</w:t>
            </w:r>
          </w:p>
        </w:tc>
        <w:tc>
          <w:tcPr>
            <w:tcW w:w="750" w:type="pct"/>
            <w:vAlign w:val="center"/>
          </w:tcPr>
          <w:p w14:paraId="7595E6F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开利</w:t>
            </w:r>
          </w:p>
        </w:tc>
        <w:tc>
          <w:tcPr>
            <w:tcW w:w="1560" w:type="pct"/>
            <w:vAlign w:val="center"/>
          </w:tcPr>
          <w:p w14:paraId="134D090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19XRV6665C69VFG52</w:t>
            </w:r>
          </w:p>
        </w:tc>
        <w:tc>
          <w:tcPr>
            <w:tcW w:w="460" w:type="pct"/>
            <w:vAlign w:val="center"/>
          </w:tcPr>
          <w:p w14:paraId="5384463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olor w:val="000000"/>
                <w:sz w:val="28"/>
                <w:szCs w:val="28"/>
                <w:lang w:val="en-US" w:eastAsia="zh-CN"/>
              </w:rPr>
            </w:pPr>
            <w:r>
              <w:rPr>
                <w:rFonts w:hint="eastAsia" w:ascii="宋体" w:hAnsi="宋体"/>
                <w:color w:val="000000"/>
                <w:sz w:val="28"/>
                <w:szCs w:val="28"/>
                <w:lang w:val="en-US" w:eastAsia="zh-CN"/>
              </w:rPr>
              <w:t>台</w:t>
            </w:r>
          </w:p>
        </w:tc>
        <w:tc>
          <w:tcPr>
            <w:tcW w:w="460" w:type="pct"/>
            <w:vAlign w:val="center"/>
          </w:tcPr>
          <w:p w14:paraId="687212D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2</w:t>
            </w:r>
          </w:p>
        </w:tc>
      </w:tr>
      <w:tr w14:paraId="1F21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2" w:type="pct"/>
            <w:vMerge w:val="continue"/>
            <w:vAlign w:val="center"/>
          </w:tcPr>
          <w:p w14:paraId="3C1548E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cs="宋体" w:eastAsiaTheme="minorEastAsia"/>
                <w:kern w:val="0"/>
                <w:sz w:val="28"/>
                <w:szCs w:val="28"/>
                <w:lang w:val="en-US" w:eastAsia="zh-CN" w:bidi="ar-SA"/>
              </w:rPr>
            </w:pPr>
          </w:p>
        </w:tc>
        <w:tc>
          <w:tcPr>
            <w:tcW w:w="1456" w:type="pct"/>
            <w:vAlign w:val="center"/>
          </w:tcPr>
          <w:p w14:paraId="6C86DBD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螺杆式冷水机组</w:t>
            </w:r>
          </w:p>
        </w:tc>
        <w:tc>
          <w:tcPr>
            <w:tcW w:w="750" w:type="pct"/>
            <w:vAlign w:val="center"/>
          </w:tcPr>
          <w:p w14:paraId="1649F8A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开利</w:t>
            </w:r>
          </w:p>
        </w:tc>
        <w:tc>
          <w:tcPr>
            <w:tcW w:w="1560" w:type="pct"/>
            <w:vAlign w:val="center"/>
          </w:tcPr>
          <w:p w14:paraId="5630569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30XW1501P</w:t>
            </w:r>
          </w:p>
        </w:tc>
        <w:tc>
          <w:tcPr>
            <w:tcW w:w="460" w:type="pct"/>
            <w:vAlign w:val="center"/>
          </w:tcPr>
          <w:p w14:paraId="3AC4D31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olor w:val="000000"/>
                <w:sz w:val="28"/>
                <w:szCs w:val="28"/>
              </w:rPr>
            </w:pPr>
            <w:r>
              <w:rPr>
                <w:rFonts w:hint="eastAsia" w:ascii="宋体" w:hAnsi="宋体"/>
                <w:color w:val="000000"/>
                <w:sz w:val="28"/>
                <w:szCs w:val="28"/>
                <w:lang w:val="en-US" w:eastAsia="zh-CN"/>
              </w:rPr>
              <w:t>台</w:t>
            </w:r>
          </w:p>
        </w:tc>
        <w:tc>
          <w:tcPr>
            <w:tcW w:w="460" w:type="pct"/>
            <w:vAlign w:val="center"/>
          </w:tcPr>
          <w:p w14:paraId="53ED981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1</w:t>
            </w:r>
          </w:p>
        </w:tc>
      </w:tr>
      <w:tr w14:paraId="3EB0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2" w:type="pct"/>
            <w:vMerge w:val="continue"/>
            <w:vAlign w:val="center"/>
          </w:tcPr>
          <w:p w14:paraId="4554A55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cs="宋体" w:eastAsiaTheme="minorEastAsia"/>
                <w:kern w:val="0"/>
                <w:sz w:val="28"/>
                <w:szCs w:val="28"/>
                <w:lang w:val="en-US" w:eastAsia="zh-CN" w:bidi="ar-SA"/>
              </w:rPr>
            </w:pPr>
          </w:p>
        </w:tc>
        <w:tc>
          <w:tcPr>
            <w:tcW w:w="1456" w:type="pct"/>
            <w:vAlign w:val="center"/>
          </w:tcPr>
          <w:p w14:paraId="5B80EE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风冷螺杆式冷热水机组</w:t>
            </w:r>
          </w:p>
        </w:tc>
        <w:tc>
          <w:tcPr>
            <w:tcW w:w="750" w:type="pct"/>
            <w:vAlign w:val="center"/>
          </w:tcPr>
          <w:p w14:paraId="31E3226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开利</w:t>
            </w:r>
          </w:p>
        </w:tc>
        <w:tc>
          <w:tcPr>
            <w:tcW w:w="1560" w:type="pct"/>
            <w:vAlign w:val="center"/>
          </w:tcPr>
          <w:p w14:paraId="42ED6B4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30XQ1256</w:t>
            </w:r>
          </w:p>
        </w:tc>
        <w:tc>
          <w:tcPr>
            <w:tcW w:w="460" w:type="pct"/>
            <w:vAlign w:val="center"/>
          </w:tcPr>
          <w:p w14:paraId="2B2A8F3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olor w:val="000000"/>
                <w:sz w:val="28"/>
                <w:szCs w:val="28"/>
                <w:lang w:val="en-US" w:eastAsia="zh-CN"/>
              </w:rPr>
            </w:pPr>
            <w:r>
              <w:rPr>
                <w:rFonts w:hint="eastAsia" w:ascii="宋体" w:hAnsi="宋体"/>
                <w:color w:val="000000"/>
                <w:sz w:val="28"/>
                <w:szCs w:val="28"/>
                <w:lang w:val="en-US" w:eastAsia="zh-CN"/>
              </w:rPr>
              <w:t>台</w:t>
            </w:r>
          </w:p>
        </w:tc>
        <w:tc>
          <w:tcPr>
            <w:tcW w:w="460" w:type="pct"/>
            <w:vAlign w:val="center"/>
          </w:tcPr>
          <w:p w14:paraId="65BA8D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w:t>
            </w:r>
          </w:p>
        </w:tc>
      </w:tr>
      <w:tr w14:paraId="6157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2" w:type="pct"/>
            <w:vMerge w:val="continue"/>
            <w:vAlign w:val="center"/>
          </w:tcPr>
          <w:p w14:paraId="2A56832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cs="宋体" w:eastAsiaTheme="minorEastAsia"/>
                <w:kern w:val="0"/>
                <w:sz w:val="28"/>
                <w:szCs w:val="28"/>
                <w:lang w:val="en-US" w:eastAsia="zh-CN" w:bidi="ar-SA"/>
              </w:rPr>
            </w:pPr>
          </w:p>
        </w:tc>
        <w:tc>
          <w:tcPr>
            <w:tcW w:w="1456" w:type="pct"/>
            <w:vAlign w:val="center"/>
          </w:tcPr>
          <w:p w14:paraId="101C7B7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冷却塔</w:t>
            </w:r>
          </w:p>
        </w:tc>
        <w:tc>
          <w:tcPr>
            <w:tcW w:w="750" w:type="pct"/>
            <w:vAlign w:val="center"/>
          </w:tcPr>
          <w:p w14:paraId="34E9F2F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马利</w:t>
            </w:r>
          </w:p>
        </w:tc>
        <w:tc>
          <w:tcPr>
            <w:tcW w:w="1560" w:type="pct"/>
            <w:vAlign w:val="center"/>
          </w:tcPr>
          <w:p w14:paraId="5C00A2F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NX 2040 QLN 2GPK</w:t>
            </w:r>
          </w:p>
        </w:tc>
        <w:tc>
          <w:tcPr>
            <w:tcW w:w="460" w:type="pct"/>
            <w:vAlign w:val="center"/>
          </w:tcPr>
          <w:p w14:paraId="1B2A560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olor w:val="000000"/>
                <w:sz w:val="28"/>
                <w:szCs w:val="28"/>
                <w:lang w:val="en-US" w:eastAsia="zh-CN"/>
              </w:rPr>
            </w:pPr>
            <w:r>
              <w:rPr>
                <w:rFonts w:hint="eastAsia" w:ascii="宋体" w:hAnsi="宋体"/>
                <w:color w:val="000000"/>
                <w:sz w:val="28"/>
                <w:szCs w:val="28"/>
                <w:lang w:val="en-US" w:eastAsia="zh-CN"/>
              </w:rPr>
              <w:t>台</w:t>
            </w:r>
          </w:p>
        </w:tc>
        <w:tc>
          <w:tcPr>
            <w:tcW w:w="460" w:type="pct"/>
            <w:vAlign w:val="center"/>
          </w:tcPr>
          <w:p w14:paraId="499E30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p>
        </w:tc>
      </w:tr>
      <w:tr w14:paraId="75E6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2" w:type="pct"/>
            <w:vMerge w:val="continue"/>
            <w:vAlign w:val="center"/>
          </w:tcPr>
          <w:p w14:paraId="5984C93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cs="宋体" w:eastAsiaTheme="minorEastAsia"/>
                <w:kern w:val="0"/>
                <w:sz w:val="28"/>
                <w:szCs w:val="28"/>
                <w:lang w:val="en-US" w:eastAsia="zh-CN" w:bidi="ar-SA"/>
              </w:rPr>
            </w:pPr>
          </w:p>
        </w:tc>
        <w:tc>
          <w:tcPr>
            <w:tcW w:w="1456" w:type="pct"/>
            <w:vMerge w:val="restart"/>
            <w:vAlign w:val="center"/>
          </w:tcPr>
          <w:p w14:paraId="0F4F49C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冷水循环泵</w:t>
            </w:r>
          </w:p>
        </w:tc>
        <w:tc>
          <w:tcPr>
            <w:tcW w:w="750" w:type="pct"/>
            <w:vAlign w:val="center"/>
          </w:tcPr>
          <w:p w14:paraId="17B9A1D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赛莱默</w:t>
            </w:r>
          </w:p>
        </w:tc>
        <w:tc>
          <w:tcPr>
            <w:tcW w:w="1560" w:type="pct"/>
            <w:vAlign w:val="center"/>
          </w:tcPr>
          <w:p w14:paraId="11455DF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GLC 200-410 90KW 4P</w:t>
            </w:r>
          </w:p>
        </w:tc>
        <w:tc>
          <w:tcPr>
            <w:tcW w:w="460" w:type="pct"/>
            <w:vAlign w:val="center"/>
          </w:tcPr>
          <w:p w14:paraId="2BF2035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bCs/>
                <w:sz w:val="28"/>
                <w:szCs w:val="28"/>
                <w:shd w:val="clear" w:color="auto" w:fill="FFFFFF"/>
                <w:vertAlign w:val="baseline"/>
              </w:rPr>
            </w:pPr>
            <w:r>
              <w:rPr>
                <w:rFonts w:hint="eastAsia" w:ascii="宋体" w:hAnsi="宋体"/>
                <w:color w:val="000000"/>
                <w:sz w:val="28"/>
                <w:szCs w:val="28"/>
                <w:lang w:val="en-US" w:eastAsia="zh-CN"/>
              </w:rPr>
              <w:t>台</w:t>
            </w:r>
          </w:p>
        </w:tc>
        <w:tc>
          <w:tcPr>
            <w:tcW w:w="460" w:type="pct"/>
            <w:vAlign w:val="center"/>
          </w:tcPr>
          <w:p w14:paraId="2BB7626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3</w:t>
            </w:r>
          </w:p>
        </w:tc>
      </w:tr>
      <w:tr w14:paraId="5477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2" w:type="pct"/>
            <w:vMerge w:val="continue"/>
            <w:vAlign w:val="center"/>
          </w:tcPr>
          <w:p w14:paraId="1761087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cs="宋体" w:eastAsiaTheme="minorEastAsia"/>
                <w:kern w:val="0"/>
                <w:sz w:val="28"/>
                <w:szCs w:val="28"/>
                <w:lang w:val="en-US" w:eastAsia="zh-CN" w:bidi="ar-SA"/>
              </w:rPr>
            </w:pPr>
          </w:p>
        </w:tc>
        <w:tc>
          <w:tcPr>
            <w:tcW w:w="1456" w:type="pct"/>
            <w:vMerge w:val="continue"/>
            <w:vAlign w:val="center"/>
          </w:tcPr>
          <w:p w14:paraId="084190F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p>
        </w:tc>
        <w:tc>
          <w:tcPr>
            <w:tcW w:w="750" w:type="pct"/>
            <w:vAlign w:val="center"/>
          </w:tcPr>
          <w:p w14:paraId="422ECF8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赛莱默</w:t>
            </w:r>
          </w:p>
        </w:tc>
        <w:tc>
          <w:tcPr>
            <w:tcW w:w="1560" w:type="pct"/>
            <w:vAlign w:val="center"/>
          </w:tcPr>
          <w:p w14:paraId="070AD8C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GLC 150-400 55KW 4P</w:t>
            </w:r>
          </w:p>
        </w:tc>
        <w:tc>
          <w:tcPr>
            <w:tcW w:w="460" w:type="pct"/>
            <w:vAlign w:val="center"/>
          </w:tcPr>
          <w:p w14:paraId="76C20BF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bCs/>
                <w:sz w:val="28"/>
                <w:szCs w:val="28"/>
                <w:shd w:val="clear" w:color="auto" w:fill="FFFFFF"/>
                <w:vertAlign w:val="baseline"/>
              </w:rPr>
            </w:pPr>
            <w:r>
              <w:rPr>
                <w:rFonts w:hint="eastAsia" w:ascii="宋体" w:hAnsi="宋体"/>
                <w:color w:val="000000"/>
                <w:sz w:val="28"/>
                <w:szCs w:val="28"/>
                <w:lang w:val="en-US" w:eastAsia="zh-CN"/>
              </w:rPr>
              <w:t>台</w:t>
            </w:r>
          </w:p>
        </w:tc>
        <w:tc>
          <w:tcPr>
            <w:tcW w:w="460" w:type="pct"/>
            <w:vAlign w:val="center"/>
          </w:tcPr>
          <w:p w14:paraId="3675CA4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2</w:t>
            </w:r>
          </w:p>
        </w:tc>
      </w:tr>
      <w:tr w14:paraId="3997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2" w:type="pct"/>
            <w:vMerge w:val="continue"/>
            <w:vAlign w:val="center"/>
          </w:tcPr>
          <w:p w14:paraId="7E45B13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cs="宋体" w:eastAsiaTheme="minorEastAsia"/>
                <w:kern w:val="0"/>
                <w:sz w:val="28"/>
                <w:szCs w:val="28"/>
                <w:lang w:val="en-US" w:eastAsia="zh-CN" w:bidi="ar-SA"/>
              </w:rPr>
            </w:pPr>
          </w:p>
        </w:tc>
        <w:tc>
          <w:tcPr>
            <w:tcW w:w="1456" w:type="pct"/>
            <w:vMerge w:val="continue"/>
            <w:vAlign w:val="center"/>
          </w:tcPr>
          <w:p w14:paraId="586F910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p>
        </w:tc>
        <w:tc>
          <w:tcPr>
            <w:tcW w:w="750" w:type="pct"/>
            <w:vAlign w:val="center"/>
          </w:tcPr>
          <w:p w14:paraId="646F920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赛莱默</w:t>
            </w:r>
          </w:p>
        </w:tc>
        <w:tc>
          <w:tcPr>
            <w:tcW w:w="1560" w:type="pct"/>
            <w:vAlign w:val="center"/>
          </w:tcPr>
          <w:p w14:paraId="135676C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GLC 150-315 37KW 4P</w:t>
            </w:r>
          </w:p>
        </w:tc>
        <w:tc>
          <w:tcPr>
            <w:tcW w:w="460" w:type="pct"/>
            <w:vAlign w:val="center"/>
          </w:tcPr>
          <w:p w14:paraId="018A390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bCs/>
                <w:sz w:val="28"/>
                <w:szCs w:val="28"/>
                <w:shd w:val="clear" w:color="auto" w:fill="FFFFFF"/>
                <w:vertAlign w:val="baseline"/>
              </w:rPr>
            </w:pPr>
            <w:r>
              <w:rPr>
                <w:rFonts w:hint="eastAsia" w:ascii="宋体" w:hAnsi="宋体"/>
                <w:color w:val="000000"/>
                <w:sz w:val="28"/>
                <w:szCs w:val="28"/>
                <w:lang w:val="en-US" w:eastAsia="zh-CN"/>
              </w:rPr>
              <w:t>台</w:t>
            </w:r>
          </w:p>
        </w:tc>
        <w:tc>
          <w:tcPr>
            <w:tcW w:w="460" w:type="pct"/>
            <w:vAlign w:val="center"/>
          </w:tcPr>
          <w:p w14:paraId="737A0FD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5</w:t>
            </w:r>
          </w:p>
        </w:tc>
      </w:tr>
      <w:tr w14:paraId="202E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2" w:type="pct"/>
            <w:vMerge w:val="continue"/>
            <w:vAlign w:val="center"/>
          </w:tcPr>
          <w:p w14:paraId="6F87D43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cs="宋体" w:eastAsiaTheme="minorEastAsia"/>
                <w:kern w:val="0"/>
                <w:sz w:val="28"/>
                <w:szCs w:val="28"/>
                <w:lang w:val="en-US" w:eastAsia="zh-CN" w:bidi="ar-SA"/>
              </w:rPr>
            </w:pPr>
          </w:p>
        </w:tc>
        <w:tc>
          <w:tcPr>
            <w:tcW w:w="1456" w:type="pct"/>
            <w:vAlign w:val="center"/>
          </w:tcPr>
          <w:p w14:paraId="6973547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热水循环泵</w:t>
            </w:r>
          </w:p>
        </w:tc>
        <w:tc>
          <w:tcPr>
            <w:tcW w:w="750" w:type="pct"/>
            <w:vAlign w:val="center"/>
          </w:tcPr>
          <w:p w14:paraId="2E70824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赛莱默</w:t>
            </w:r>
          </w:p>
        </w:tc>
        <w:tc>
          <w:tcPr>
            <w:tcW w:w="1560" w:type="pct"/>
            <w:vAlign w:val="center"/>
          </w:tcPr>
          <w:p w14:paraId="3542343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GLC 125-315 15KW 4P</w:t>
            </w:r>
          </w:p>
        </w:tc>
        <w:tc>
          <w:tcPr>
            <w:tcW w:w="460" w:type="pct"/>
            <w:vAlign w:val="center"/>
          </w:tcPr>
          <w:p w14:paraId="7DA6DAD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bCs/>
                <w:sz w:val="28"/>
                <w:szCs w:val="28"/>
                <w:shd w:val="clear" w:color="auto" w:fill="FFFFFF"/>
                <w:vertAlign w:val="baseline"/>
              </w:rPr>
            </w:pPr>
            <w:r>
              <w:rPr>
                <w:rFonts w:hint="eastAsia" w:ascii="宋体" w:hAnsi="宋体"/>
                <w:color w:val="000000"/>
                <w:sz w:val="28"/>
                <w:szCs w:val="28"/>
                <w:lang w:val="en-US" w:eastAsia="zh-CN"/>
              </w:rPr>
              <w:t>台</w:t>
            </w:r>
          </w:p>
        </w:tc>
        <w:tc>
          <w:tcPr>
            <w:tcW w:w="460" w:type="pct"/>
            <w:vAlign w:val="center"/>
          </w:tcPr>
          <w:p w14:paraId="2E9F369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4</w:t>
            </w:r>
          </w:p>
        </w:tc>
      </w:tr>
      <w:tr w14:paraId="6BBD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Merge w:val="continue"/>
            <w:vAlign w:val="center"/>
          </w:tcPr>
          <w:p w14:paraId="475D298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cs="宋体" w:eastAsiaTheme="minorEastAsia"/>
                <w:kern w:val="0"/>
                <w:sz w:val="28"/>
                <w:szCs w:val="28"/>
                <w:lang w:val="en-US" w:eastAsia="zh-CN" w:bidi="ar-SA"/>
              </w:rPr>
            </w:pPr>
          </w:p>
        </w:tc>
        <w:tc>
          <w:tcPr>
            <w:tcW w:w="1456" w:type="pct"/>
            <w:vMerge w:val="restart"/>
            <w:vAlign w:val="center"/>
          </w:tcPr>
          <w:p w14:paraId="0259101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冷却水泵</w:t>
            </w:r>
          </w:p>
        </w:tc>
        <w:tc>
          <w:tcPr>
            <w:tcW w:w="750" w:type="pct"/>
            <w:vAlign w:val="center"/>
          </w:tcPr>
          <w:p w14:paraId="254D7BB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赛莱默</w:t>
            </w:r>
          </w:p>
        </w:tc>
        <w:tc>
          <w:tcPr>
            <w:tcW w:w="1560" w:type="pct"/>
            <w:vAlign w:val="center"/>
          </w:tcPr>
          <w:p w14:paraId="433D0E2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GLC 250-320 75KW 4P</w:t>
            </w:r>
          </w:p>
        </w:tc>
        <w:tc>
          <w:tcPr>
            <w:tcW w:w="460" w:type="pct"/>
            <w:vAlign w:val="center"/>
          </w:tcPr>
          <w:p w14:paraId="4F85DFC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bCs/>
                <w:sz w:val="28"/>
                <w:szCs w:val="28"/>
                <w:shd w:val="clear" w:color="auto" w:fill="FFFFFF"/>
                <w:vertAlign w:val="baseline"/>
              </w:rPr>
            </w:pPr>
            <w:r>
              <w:rPr>
                <w:rFonts w:hint="eastAsia" w:ascii="宋体" w:hAnsi="宋体"/>
                <w:color w:val="000000"/>
                <w:sz w:val="28"/>
                <w:szCs w:val="28"/>
                <w:lang w:val="en-US" w:eastAsia="zh-CN"/>
              </w:rPr>
              <w:t>台</w:t>
            </w:r>
          </w:p>
        </w:tc>
        <w:tc>
          <w:tcPr>
            <w:tcW w:w="460" w:type="pct"/>
            <w:vAlign w:val="center"/>
          </w:tcPr>
          <w:p w14:paraId="3E3F956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3</w:t>
            </w:r>
          </w:p>
        </w:tc>
      </w:tr>
      <w:tr w14:paraId="4BC1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Merge w:val="continue"/>
            <w:vAlign w:val="center"/>
          </w:tcPr>
          <w:p w14:paraId="0041B04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cs="宋体" w:eastAsiaTheme="minorEastAsia"/>
                <w:kern w:val="0"/>
                <w:sz w:val="28"/>
                <w:szCs w:val="28"/>
                <w:lang w:val="en-US" w:eastAsia="zh-CN" w:bidi="ar-SA"/>
              </w:rPr>
            </w:pPr>
          </w:p>
        </w:tc>
        <w:tc>
          <w:tcPr>
            <w:tcW w:w="1456" w:type="pct"/>
            <w:vMerge w:val="continue"/>
            <w:vAlign w:val="center"/>
          </w:tcPr>
          <w:p w14:paraId="2FFBEE0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p>
        </w:tc>
        <w:tc>
          <w:tcPr>
            <w:tcW w:w="750" w:type="pct"/>
            <w:vAlign w:val="center"/>
          </w:tcPr>
          <w:p w14:paraId="449E7B8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赛莱默</w:t>
            </w:r>
          </w:p>
        </w:tc>
        <w:tc>
          <w:tcPr>
            <w:tcW w:w="1560" w:type="pct"/>
            <w:vAlign w:val="center"/>
          </w:tcPr>
          <w:p w14:paraId="7E37210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GLC 200-320 37KW 4P</w:t>
            </w:r>
          </w:p>
        </w:tc>
        <w:tc>
          <w:tcPr>
            <w:tcW w:w="460" w:type="pct"/>
            <w:vAlign w:val="center"/>
          </w:tcPr>
          <w:p w14:paraId="3D83380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bCs/>
                <w:sz w:val="28"/>
                <w:szCs w:val="28"/>
                <w:shd w:val="clear" w:color="auto" w:fill="FFFFFF"/>
                <w:vertAlign w:val="baseline"/>
              </w:rPr>
            </w:pPr>
            <w:r>
              <w:rPr>
                <w:rFonts w:hint="eastAsia" w:ascii="宋体" w:hAnsi="宋体"/>
                <w:color w:val="000000"/>
                <w:sz w:val="28"/>
                <w:szCs w:val="28"/>
                <w:lang w:val="en-US" w:eastAsia="zh-CN"/>
              </w:rPr>
              <w:t>台</w:t>
            </w:r>
          </w:p>
        </w:tc>
        <w:tc>
          <w:tcPr>
            <w:tcW w:w="460" w:type="pct"/>
            <w:vAlign w:val="center"/>
          </w:tcPr>
          <w:p w14:paraId="549BAAD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color w:val="000000"/>
                <w:kern w:val="2"/>
                <w:sz w:val="28"/>
                <w:szCs w:val="28"/>
                <w:lang w:val="en-US" w:eastAsia="zh-CN" w:bidi="ar-SA"/>
              </w:rPr>
            </w:pPr>
            <w:r>
              <w:rPr>
                <w:rFonts w:hint="eastAsia" w:ascii="宋体" w:hAnsi="宋体"/>
                <w:color w:val="000000"/>
                <w:sz w:val="28"/>
                <w:szCs w:val="28"/>
              </w:rPr>
              <w:t>2</w:t>
            </w:r>
          </w:p>
        </w:tc>
      </w:tr>
      <w:tr w14:paraId="76BE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Merge w:val="restart"/>
            <w:shd w:val="clear" w:color="auto" w:fill="auto"/>
            <w:vAlign w:val="center"/>
          </w:tcPr>
          <w:p w14:paraId="22756E8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sz w:val="28"/>
                <w:szCs w:val="28"/>
                <w:u w:val="none"/>
                <w:lang w:eastAsia="zh-CN"/>
              </w:rPr>
              <w:t>系统二</w:t>
            </w:r>
          </w:p>
        </w:tc>
        <w:tc>
          <w:tcPr>
            <w:tcW w:w="1456" w:type="pct"/>
            <w:shd w:val="clear" w:color="auto" w:fill="auto"/>
            <w:vAlign w:val="center"/>
          </w:tcPr>
          <w:p w14:paraId="757B3D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模块式风冷热泵机组</w:t>
            </w:r>
          </w:p>
        </w:tc>
        <w:tc>
          <w:tcPr>
            <w:tcW w:w="750" w:type="pct"/>
            <w:shd w:val="clear" w:color="auto" w:fill="auto"/>
            <w:vAlign w:val="center"/>
          </w:tcPr>
          <w:p w14:paraId="1608E3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深圳麦克维尔</w:t>
            </w:r>
          </w:p>
        </w:tc>
        <w:tc>
          <w:tcPr>
            <w:tcW w:w="1560" w:type="pct"/>
            <w:shd w:val="clear" w:color="auto" w:fill="auto"/>
            <w:vAlign w:val="center"/>
          </w:tcPr>
          <w:p w14:paraId="554405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MAC230DR5SQ  66KW</w:t>
            </w:r>
          </w:p>
        </w:tc>
        <w:tc>
          <w:tcPr>
            <w:tcW w:w="460" w:type="pct"/>
            <w:shd w:val="clear" w:color="auto" w:fill="auto"/>
            <w:vAlign w:val="center"/>
          </w:tcPr>
          <w:p w14:paraId="5D2885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台</w:t>
            </w:r>
          </w:p>
        </w:tc>
        <w:tc>
          <w:tcPr>
            <w:tcW w:w="460" w:type="pct"/>
            <w:shd w:val="clear" w:color="auto" w:fill="auto"/>
            <w:vAlign w:val="center"/>
          </w:tcPr>
          <w:p w14:paraId="4FD128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r>
      <w:tr w14:paraId="7BBE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Merge w:val="continue"/>
            <w:vAlign w:val="center"/>
          </w:tcPr>
          <w:p w14:paraId="4D1F745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cs="宋体" w:eastAsiaTheme="minorEastAsia"/>
                <w:kern w:val="0"/>
                <w:sz w:val="28"/>
                <w:szCs w:val="28"/>
                <w:lang w:val="en-US" w:eastAsia="zh-CN" w:bidi="ar-SA"/>
              </w:rPr>
            </w:pPr>
          </w:p>
        </w:tc>
        <w:tc>
          <w:tcPr>
            <w:tcW w:w="1456" w:type="pct"/>
            <w:shd w:val="clear" w:color="auto" w:fill="auto"/>
            <w:vAlign w:val="center"/>
          </w:tcPr>
          <w:p w14:paraId="1AB6BF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冷冻水循环泵</w:t>
            </w:r>
          </w:p>
        </w:tc>
        <w:tc>
          <w:tcPr>
            <w:tcW w:w="750" w:type="pct"/>
            <w:shd w:val="clear" w:color="auto" w:fill="auto"/>
            <w:vAlign w:val="center"/>
          </w:tcPr>
          <w:p w14:paraId="6B6FD1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格兰富水泵</w:t>
            </w:r>
          </w:p>
        </w:tc>
        <w:tc>
          <w:tcPr>
            <w:tcW w:w="1560" w:type="pct"/>
            <w:shd w:val="clear" w:color="auto" w:fill="auto"/>
            <w:vAlign w:val="center"/>
          </w:tcPr>
          <w:p w14:paraId="7FC46D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TP32-380/2 A-F-A-BAQE-JX1</w:t>
            </w:r>
          </w:p>
          <w:p w14:paraId="5DCF50DE">
            <w:pPr>
              <w:pStyle w:val="8"/>
              <w:keepNext w:val="0"/>
              <w:keepLines w:val="0"/>
              <w:pageBreakBefore w:val="0"/>
              <w:widowControl/>
              <w:kinsoku/>
              <w:wordWrap/>
              <w:overflowPunct/>
              <w:topLinePunct w:val="0"/>
              <w:autoSpaceDE/>
              <w:autoSpaceDN/>
              <w:bidi w:val="0"/>
              <w:adjustRightInd/>
              <w:snapToGrid/>
              <w:spacing w:line="360" w:lineRule="exact"/>
              <w:ind w:left="420" w:leftChars="200" w:firstLine="0" w:firstLineChars="0"/>
              <w:jc w:val="center"/>
              <w:rPr>
                <w:rFonts w:hint="eastAsia" w:asciiTheme="minorHAnsi" w:hAnsiTheme="minorHAnsi" w:eastAsiaTheme="minorEastAsia" w:cstheme="minorBidi"/>
                <w:kern w:val="2"/>
                <w:sz w:val="28"/>
                <w:szCs w:val="28"/>
                <w:lang w:val="en-US" w:eastAsia="zh-CN" w:bidi="ar-SA"/>
              </w:rPr>
            </w:pPr>
            <w:r>
              <w:rPr>
                <w:rFonts w:hint="eastAsia" w:ascii="宋体" w:hAnsi="宋体" w:eastAsia="宋体" w:cs="宋体"/>
                <w:i w:val="0"/>
                <w:iCs w:val="0"/>
                <w:color w:val="000000"/>
                <w:kern w:val="0"/>
                <w:sz w:val="28"/>
                <w:szCs w:val="28"/>
                <w:u w:val="none"/>
                <w:lang w:val="en-US" w:eastAsia="zh-CN" w:bidi="ar"/>
              </w:rPr>
              <w:t>18.9M3/H 3kw</w:t>
            </w:r>
          </w:p>
        </w:tc>
        <w:tc>
          <w:tcPr>
            <w:tcW w:w="460" w:type="pct"/>
            <w:shd w:val="clear" w:color="auto" w:fill="auto"/>
            <w:vAlign w:val="center"/>
          </w:tcPr>
          <w:p w14:paraId="32350D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台</w:t>
            </w:r>
          </w:p>
        </w:tc>
        <w:tc>
          <w:tcPr>
            <w:tcW w:w="460" w:type="pct"/>
            <w:shd w:val="clear" w:color="auto" w:fill="auto"/>
            <w:vAlign w:val="center"/>
          </w:tcPr>
          <w:p w14:paraId="0EEFEB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r>
      <w:tr w14:paraId="7728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Merge w:val="continue"/>
            <w:vAlign w:val="center"/>
          </w:tcPr>
          <w:p w14:paraId="3266864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cs="宋体" w:eastAsiaTheme="minorEastAsia"/>
                <w:kern w:val="0"/>
                <w:sz w:val="28"/>
                <w:szCs w:val="28"/>
                <w:lang w:val="en-US" w:eastAsia="zh-CN" w:bidi="ar-SA"/>
              </w:rPr>
            </w:pPr>
          </w:p>
        </w:tc>
        <w:tc>
          <w:tcPr>
            <w:tcW w:w="1456" w:type="pct"/>
            <w:shd w:val="clear" w:color="auto" w:fill="auto"/>
            <w:vAlign w:val="center"/>
          </w:tcPr>
          <w:p w14:paraId="7A3787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冷冻水循环泵</w:t>
            </w:r>
          </w:p>
        </w:tc>
        <w:tc>
          <w:tcPr>
            <w:tcW w:w="750" w:type="pct"/>
            <w:shd w:val="clear" w:color="auto" w:fill="auto"/>
            <w:vAlign w:val="center"/>
          </w:tcPr>
          <w:p w14:paraId="21C048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格兰富水泵</w:t>
            </w:r>
          </w:p>
        </w:tc>
        <w:tc>
          <w:tcPr>
            <w:tcW w:w="1560" w:type="pct"/>
            <w:shd w:val="clear" w:color="auto" w:fill="auto"/>
            <w:vAlign w:val="center"/>
          </w:tcPr>
          <w:p w14:paraId="0009C0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TP40-430/2 A-F-A-BAQE-LX1</w:t>
            </w:r>
          </w:p>
          <w:p w14:paraId="0438024F">
            <w:pPr>
              <w:pStyle w:val="8"/>
              <w:keepNext w:val="0"/>
              <w:keepLines w:val="0"/>
              <w:pageBreakBefore w:val="0"/>
              <w:widowControl/>
              <w:kinsoku/>
              <w:wordWrap/>
              <w:overflowPunct/>
              <w:topLinePunct w:val="0"/>
              <w:autoSpaceDE/>
              <w:autoSpaceDN/>
              <w:bidi w:val="0"/>
              <w:adjustRightInd/>
              <w:snapToGrid/>
              <w:spacing w:line="360" w:lineRule="exact"/>
              <w:ind w:left="420" w:leftChars="200" w:firstLine="0" w:firstLineChars="0"/>
              <w:jc w:val="center"/>
              <w:rPr>
                <w:rFonts w:hint="eastAsia" w:asciiTheme="minorHAnsi" w:hAnsiTheme="minorHAnsi" w:eastAsiaTheme="minorEastAsia" w:cstheme="minorBidi"/>
                <w:kern w:val="2"/>
                <w:sz w:val="28"/>
                <w:szCs w:val="28"/>
                <w:lang w:val="en-US" w:eastAsia="zh-CN" w:bidi="ar-SA"/>
              </w:rPr>
            </w:pPr>
            <w:r>
              <w:rPr>
                <w:rFonts w:hint="eastAsia" w:ascii="宋体" w:hAnsi="宋体" w:eastAsia="宋体" w:cs="宋体"/>
                <w:i w:val="0"/>
                <w:iCs w:val="0"/>
                <w:color w:val="000000"/>
                <w:kern w:val="0"/>
                <w:sz w:val="28"/>
                <w:szCs w:val="28"/>
                <w:u w:val="none"/>
                <w:lang w:val="en-US" w:eastAsia="zh-CN" w:bidi="ar"/>
              </w:rPr>
              <w:t>33.9M3/H 5.5kw</w:t>
            </w:r>
          </w:p>
        </w:tc>
        <w:tc>
          <w:tcPr>
            <w:tcW w:w="460" w:type="pct"/>
            <w:shd w:val="clear" w:color="auto" w:fill="auto"/>
            <w:vAlign w:val="center"/>
          </w:tcPr>
          <w:p w14:paraId="15AFB7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台</w:t>
            </w:r>
          </w:p>
        </w:tc>
        <w:tc>
          <w:tcPr>
            <w:tcW w:w="460" w:type="pct"/>
            <w:shd w:val="clear" w:color="auto" w:fill="auto"/>
            <w:vAlign w:val="center"/>
          </w:tcPr>
          <w:p w14:paraId="779355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r>
      <w:tr w14:paraId="6CF8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Merge w:val="restart"/>
            <w:vAlign w:val="center"/>
          </w:tcPr>
          <w:p w14:paraId="7D49EEA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kern w:val="0"/>
                <w:sz w:val="28"/>
                <w:szCs w:val="28"/>
                <w:lang w:val="en-US" w:eastAsia="zh-CN" w:bidi="ar-SA"/>
              </w:rPr>
            </w:pPr>
            <w:r>
              <w:rPr>
                <w:rFonts w:hint="eastAsia" w:ascii="宋体" w:hAnsi="宋体" w:eastAsia="宋体" w:cs="宋体"/>
                <w:i w:val="0"/>
                <w:iCs w:val="0"/>
                <w:color w:val="000000"/>
                <w:sz w:val="28"/>
                <w:szCs w:val="28"/>
                <w:u w:val="none"/>
                <w:lang w:eastAsia="zh-CN"/>
              </w:rPr>
              <w:t>系统三</w:t>
            </w:r>
          </w:p>
        </w:tc>
        <w:tc>
          <w:tcPr>
            <w:tcW w:w="1456" w:type="pct"/>
            <w:vAlign w:val="center"/>
          </w:tcPr>
          <w:p w14:paraId="105AA9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eastAsiaTheme="minorEastAsia"/>
                <w:color w:val="000000"/>
                <w:kern w:val="2"/>
                <w:sz w:val="28"/>
                <w:szCs w:val="28"/>
                <w:lang w:val="en-US" w:eastAsia="zh-CN" w:bidi="ar-SA"/>
              </w:rPr>
            </w:pPr>
            <w:r>
              <w:rPr>
                <w:rFonts w:hint="eastAsia" w:ascii="宋体" w:hAnsi="宋体" w:eastAsia="宋体" w:cs="宋体"/>
                <w:i w:val="0"/>
                <w:iCs w:val="0"/>
                <w:color w:val="000000"/>
                <w:kern w:val="0"/>
                <w:sz w:val="28"/>
                <w:szCs w:val="28"/>
                <w:u w:val="none"/>
                <w:lang w:val="en-US" w:eastAsia="zh-CN" w:bidi="ar"/>
              </w:rPr>
              <w:t>螺杆式风冷热泵机组</w:t>
            </w:r>
          </w:p>
        </w:tc>
        <w:tc>
          <w:tcPr>
            <w:tcW w:w="750" w:type="pct"/>
            <w:vAlign w:val="center"/>
          </w:tcPr>
          <w:p w14:paraId="68F42B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olor w:val="000000"/>
                <w:sz w:val="28"/>
                <w:szCs w:val="28"/>
              </w:rPr>
            </w:pPr>
            <w:r>
              <w:rPr>
                <w:rFonts w:hint="eastAsia" w:ascii="宋体" w:hAnsi="宋体" w:eastAsia="宋体" w:cs="宋体"/>
                <w:i w:val="0"/>
                <w:iCs w:val="0"/>
                <w:color w:val="000000"/>
                <w:kern w:val="0"/>
                <w:sz w:val="28"/>
                <w:szCs w:val="28"/>
                <w:u w:val="none"/>
                <w:lang w:val="en-US" w:eastAsia="zh-CN" w:bidi="ar"/>
              </w:rPr>
              <w:t>广东欧科</w:t>
            </w:r>
          </w:p>
        </w:tc>
        <w:tc>
          <w:tcPr>
            <w:tcW w:w="1560" w:type="pct"/>
            <w:vAlign w:val="center"/>
          </w:tcPr>
          <w:p w14:paraId="7C6B77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EKAS060AR3SRF</w:t>
            </w:r>
          </w:p>
          <w:p w14:paraId="6F692066">
            <w:pPr>
              <w:pStyle w:val="8"/>
              <w:keepNext w:val="0"/>
              <w:keepLines w:val="0"/>
              <w:pageBreakBefore w:val="0"/>
              <w:kinsoku/>
              <w:wordWrap/>
              <w:overflowPunct/>
              <w:topLinePunct w:val="0"/>
              <w:autoSpaceDE/>
              <w:autoSpaceDN/>
              <w:bidi w:val="0"/>
              <w:adjustRightInd/>
              <w:snapToGrid/>
              <w:spacing w:line="360" w:lineRule="exact"/>
              <w:ind w:left="420" w:leftChars="200" w:firstLine="560" w:firstLineChars="200"/>
              <w:jc w:val="center"/>
              <w:rPr>
                <w:rFonts w:hint="eastAsia" w:ascii="宋体" w:hAnsi="宋体"/>
                <w:color w:val="000000"/>
                <w:sz w:val="28"/>
                <w:szCs w:val="28"/>
              </w:rPr>
            </w:pPr>
            <w:r>
              <w:rPr>
                <w:rFonts w:hint="eastAsia" w:ascii="宋体" w:hAnsi="宋体" w:eastAsia="宋体" w:cs="宋体"/>
                <w:i w:val="0"/>
                <w:iCs w:val="0"/>
                <w:color w:val="000000"/>
                <w:kern w:val="0"/>
                <w:sz w:val="28"/>
                <w:szCs w:val="28"/>
                <w:u w:val="none"/>
                <w:lang w:val="en-US" w:eastAsia="zh-CN" w:bidi="ar"/>
              </w:rPr>
              <w:t>218.7kw</w:t>
            </w:r>
          </w:p>
        </w:tc>
        <w:tc>
          <w:tcPr>
            <w:tcW w:w="460" w:type="pct"/>
            <w:vAlign w:val="center"/>
          </w:tcPr>
          <w:p w14:paraId="1E387E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olor w:val="000000"/>
                <w:sz w:val="28"/>
                <w:szCs w:val="28"/>
                <w:lang w:val="en-US" w:eastAsia="zh-CN"/>
              </w:rPr>
            </w:pPr>
            <w:r>
              <w:rPr>
                <w:rFonts w:hint="eastAsia" w:ascii="宋体" w:hAnsi="宋体" w:eastAsia="宋体" w:cs="宋体"/>
                <w:i w:val="0"/>
                <w:iCs w:val="0"/>
                <w:color w:val="000000"/>
                <w:kern w:val="0"/>
                <w:sz w:val="28"/>
                <w:szCs w:val="28"/>
                <w:u w:val="none"/>
                <w:lang w:val="en-US" w:eastAsia="zh-CN" w:bidi="ar"/>
              </w:rPr>
              <w:t>台</w:t>
            </w:r>
          </w:p>
        </w:tc>
        <w:tc>
          <w:tcPr>
            <w:tcW w:w="460" w:type="pct"/>
            <w:vAlign w:val="center"/>
          </w:tcPr>
          <w:p w14:paraId="6BA425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olor w:val="000000"/>
                <w:sz w:val="28"/>
                <w:szCs w:val="28"/>
              </w:rPr>
            </w:pPr>
            <w:r>
              <w:rPr>
                <w:rFonts w:hint="eastAsia" w:ascii="宋体" w:hAnsi="宋体" w:eastAsia="宋体" w:cs="宋体"/>
                <w:i w:val="0"/>
                <w:iCs w:val="0"/>
                <w:color w:val="000000"/>
                <w:kern w:val="0"/>
                <w:sz w:val="28"/>
                <w:szCs w:val="28"/>
                <w:u w:val="none"/>
                <w:lang w:val="en-US" w:eastAsia="zh-CN" w:bidi="ar"/>
              </w:rPr>
              <w:t>2</w:t>
            </w:r>
          </w:p>
        </w:tc>
      </w:tr>
      <w:tr w14:paraId="145C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Merge w:val="continue"/>
            <w:vAlign w:val="center"/>
          </w:tcPr>
          <w:p w14:paraId="187197B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kern w:val="0"/>
                <w:sz w:val="28"/>
                <w:szCs w:val="28"/>
                <w:lang w:val="en-US" w:eastAsia="zh-CN" w:bidi="ar-SA"/>
              </w:rPr>
            </w:pPr>
          </w:p>
        </w:tc>
        <w:tc>
          <w:tcPr>
            <w:tcW w:w="1456" w:type="pct"/>
            <w:vAlign w:val="center"/>
          </w:tcPr>
          <w:p w14:paraId="17E53B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eastAsiaTheme="minorEastAsia"/>
                <w:color w:val="000000"/>
                <w:kern w:val="2"/>
                <w:sz w:val="28"/>
                <w:szCs w:val="28"/>
                <w:lang w:val="en-US" w:eastAsia="zh-CN" w:bidi="ar-SA"/>
              </w:rPr>
            </w:pPr>
            <w:r>
              <w:rPr>
                <w:rFonts w:hint="eastAsia" w:ascii="宋体" w:hAnsi="宋体" w:eastAsia="宋体" w:cs="宋体"/>
                <w:i w:val="0"/>
                <w:iCs w:val="0"/>
                <w:color w:val="000000"/>
                <w:kern w:val="0"/>
                <w:sz w:val="28"/>
                <w:szCs w:val="28"/>
                <w:u w:val="none"/>
                <w:lang w:val="en-US" w:eastAsia="zh-CN" w:bidi="ar"/>
              </w:rPr>
              <w:t>螺杆式风冷热泵机组</w:t>
            </w:r>
          </w:p>
        </w:tc>
        <w:tc>
          <w:tcPr>
            <w:tcW w:w="750" w:type="pct"/>
            <w:vAlign w:val="center"/>
          </w:tcPr>
          <w:p w14:paraId="4A6683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olor w:val="000000"/>
                <w:sz w:val="28"/>
                <w:szCs w:val="28"/>
              </w:rPr>
            </w:pPr>
            <w:r>
              <w:rPr>
                <w:rFonts w:hint="eastAsia" w:ascii="宋体" w:hAnsi="宋体" w:eastAsia="宋体" w:cs="宋体"/>
                <w:i w:val="0"/>
                <w:iCs w:val="0"/>
                <w:color w:val="000000"/>
                <w:kern w:val="0"/>
                <w:sz w:val="28"/>
                <w:szCs w:val="28"/>
                <w:u w:val="none"/>
                <w:lang w:val="en-US" w:eastAsia="zh-CN" w:bidi="ar"/>
              </w:rPr>
              <w:t>广东欧科</w:t>
            </w:r>
          </w:p>
        </w:tc>
        <w:tc>
          <w:tcPr>
            <w:tcW w:w="1560" w:type="pct"/>
            <w:vAlign w:val="center"/>
          </w:tcPr>
          <w:p w14:paraId="0DB4B1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EKAS120B3</w:t>
            </w:r>
          </w:p>
          <w:p w14:paraId="4B1CCD11">
            <w:pPr>
              <w:pStyle w:val="8"/>
              <w:keepNext w:val="0"/>
              <w:keepLines w:val="0"/>
              <w:pageBreakBefore w:val="0"/>
              <w:kinsoku/>
              <w:wordWrap/>
              <w:overflowPunct/>
              <w:topLinePunct w:val="0"/>
              <w:autoSpaceDE/>
              <w:autoSpaceDN/>
              <w:bidi w:val="0"/>
              <w:adjustRightInd/>
              <w:snapToGrid/>
              <w:spacing w:line="360" w:lineRule="exact"/>
              <w:ind w:left="420" w:leftChars="200" w:firstLine="560" w:firstLineChars="200"/>
              <w:jc w:val="center"/>
              <w:rPr>
                <w:rFonts w:hint="eastAsia" w:ascii="宋体" w:hAnsi="宋体"/>
                <w:color w:val="000000"/>
                <w:sz w:val="28"/>
                <w:szCs w:val="28"/>
              </w:rPr>
            </w:pPr>
            <w:r>
              <w:rPr>
                <w:rFonts w:hint="eastAsia" w:ascii="宋体" w:hAnsi="宋体" w:eastAsia="宋体" w:cs="宋体"/>
                <w:i w:val="0"/>
                <w:iCs w:val="0"/>
                <w:color w:val="000000"/>
                <w:kern w:val="0"/>
                <w:sz w:val="28"/>
                <w:szCs w:val="28"/>
                <w:u w:val="none"/>
                <w:lang w:val="en-US" w:eastAsia="zh-CN" w:bidi="ar"/>
              </w:rPr>
              <w:t>408KW</w:t>
            </w:r>
          </w:p>
        </w:tc>
        <w:tc>
          <w:tcPr>
            <w:tcW w:w="460" w:type="pct"/>
            <w:vAlign w:val="center"/>
          </w:tcPr>
          <w:p w14:paraId="410B1F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olor w:val="000000"/>
                <w:sz w:val="28"/>
                <w:szCs w:val="28"/>
                <w:lang w:val="en-US" w:eastAsia="zh-CN"/>
              </w:rPr>
            </w:pPr>
            <w:r>
              <w:rPr>
                <w:rFonts w:hint="eastAsia" w:ascii="宋体" w:hAnsi="宋体" w:eastAsia="宋体" w:cs="宋体"/>
                <w:i w:val="0"/>
                <w:iCs w:val="0"/>
                <w:color w:val="000000"/>
                <w:kern w:val="0"/>
                <w:sz w:val="28"/>
                <w:szCs w:val="28"/>
                <w:u w:val="none"/>
                <w:lang w:val="en-US" w:eastAsia="zh-CN" w:bidi="ar"/>
              </w:rPr>
              <w:t>台</w:t>
            </w:r>
          </w:p>
        </w:tc>
        <w:tc>
          <w:tcPr>
            <w:tcW w:w="460" w:type="pct"/>
            <w:vAlign w:val="center"/>
          </w:tcPr>
          <w:p w14:paraId="1A2974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olor w:val="000000"/>
                <w:sz w:val="28"/>
                <w:szCs w:val="28"/>
              </w:rPr>
            </w:pPr>
            <w:r>
              <w:rPr>
                <w:rFonts w:hint="eastAsia" w:ascii="宋体" w:hAnsi="宋体" w:eastAsia="宋体" w:cs="宋体"/>
                <w:i w:val="0"/>
                <w:iCs w:val="0"/>
                <w:color w:val="000000"/>
                <w:kern w:val="0"/>
                <w:sz w:val="28"/>
                <w:szCs w:val="28"/>
                <w:u w:val="none"/>
                <w:lang w:val="en-US" w:eastAsia="zh-CN" w:bidi="ar"/>
              </w:rPr>
              <w:t>3</w:t>
            </w:r>
          </w:p>
        </w:tc>
      </w:tr>
      <w:tr w14:paraId="1FA7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Merge w:val="continue"/>
            <w:vAlign w:val="center"/>
          </w:tcPr>
          <w:p w14:paraId="784223B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kern w:val="0"/>
                <w:sz w:val="28"/>
                <w:szCs w:val="28"/>
                <w:lang w:val="en-US" w:eastAsia="zh-CN" w:bidi="ar-SA"/>
              </w:rPr>
            </w:pPr>
          </w:p>
        </w:tc>
        <w:tc>
          <w:tcPr>
            <w:tcW w:w="1456" w:type="pct"/>
            <w:vAlign w:val="center"/>
          </w:tcPr>
          <w:p w14:paraId="5C40E8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eastAsiaTheme="minorEastAsia"/>
                <w:color w:val="000000"/>
                <w:kern w:val="2"/>
                <w:sz w:val="28"/>
                <w:szCs w:val="28"/>
                <w:lang w:val="en-US" w:eastAsia="zh-CN" w:bidi="ar-SA"/>
              </w:rPr>
            </w:pPr>
            <w:r>
              <w:rPr>
                <w:rFonts w:hint="eastAsia" w:ascii="宋体" w:hAnsi="宋体" w:eastAsia="宋体" w:cs="宋体"/>
                <w:i w:val="0"/>
                <w:iCs w:val="0"/>
                <w:color w:val="000000"/>
                <w:kern w:val="0"/>
                <w:sz w:val="28"/>
                <w:szCs w:val="28"/>
                <w:u w:val="none"/>
                <w:lang w:val="en-US" w:eastAsia="zh-CN" w:bidi="ar"/>
              </w:rPr>
              <w:t>冷冻水循环泵</w:t>
            </w:r>
          </w:p>
        </w:tc>
        <w:tc>
          <w:tcPr>
            <w:tcW w:w="750" w:type="pct"/>
            <w:vAlign w:val="center"/>
          </w:tcPr>
          <w:p w14:paraId="68DA6B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olor w:val="000000"/>
                <w:sz w:val="28"/>
                <w:szCs w:val="28"/>
              </w:rPr>
            </w:pPr>
            <w:r>
              <w:rPr>
                <w:rFonts w:hint="eastAsia" w:ascii="宋体" w:hAnsi="宋体" w:eastAsia="宋体" w:cs="宋体"/>
                <w:i w:val="0"/>
                <w:iCs w:val="0"/>
                <w:color w:val="000000"/>
                <w:kern w:val="0"/>
                <w:sz w:val="28"/>
                <w:szCs w:val="28"/>
                <w:u w:val="none"/>
                <w:lang w:val="en-US" w:eastAsia="zh-CN" w:bidi="ar"/>
              </w:rPr>
              <w:t>格兰富水泵</w:t>
            </w:r>
          </w:p>
        </w:tc>
        <w:tc>
          <w:tcPr>
            <w:tcW w:w="1560" w:type="pct"/>
            <w:vAlign w:val="center"/>
          </w:tcPr>
          <w:p w14:paraId="43A7AD0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TP65-410/2 A-F-A-BAQE-MX1</w:t>
            </w:r>
          </w:p>
          <w:p w14:paraId="7A0647F0">
            <w:pPr>
              <w:pStyle w:val="8"/>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color w:val="000000"/>
                <w:sz w:val="28"/>
                <w:szCs w:val="28"/>
              </w:rPr>
            </w:pPr>
            <w:r>
              <w:rPr>
                <w:rFonts w:hint="eastAsia" w:ascii="宋体" w:hAnsi="宋体" w:eastAsia="宋体" w:cs="宋体"/>
                <w:i w:val="0"/>
                <w:iCs w:val="0"/>
                <w:color w:val="000000"/>
                <w:kern w:val="0"/>
                <w:sz w:val="28"/>
                <w:szCs w:val="28"/>
                <w:u w:val="none"/>
                <w:lang w:val="en-US" w:eastAsia="zh-CN" w:bidi="ar"/>
              </w:rPr>
              <w:t>56.3M3/H,7.5kw</w:t>
            </w:r>
          </w:p>
        </w:tc>
        <w:tc>
          <w:tcPr>
            <w:tcW w:w="460" w:type="pct"/>
            <w:vAlign w:val="center"/>
          </w:tcPr>
          <w:p w14:paraId="75CD5A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olor w:val="000000"/>
                <w:sz w:val="28"/>
                <w:szCs w:val="28"/>
                <w:lang w:val="en-US" w:eastAsia="zh-CN"/>
              </w:rPr>
            </w:pPr>
            <w:r>
              <w:rPr>
                <w:rFonts w:hint="eastAsia" w:ascii="宋体" w:hAnsi="宋体" w:eastAsia="宋体" w:cs="宋体"/>
                <w:i w:val="0"/>
                <w:iCs w:val="0"/>
                <w:color w:val="000000"/>
                <w:kern w:val="0"/>
                <w:sz w:val="28"/>
                <w:szCs w:val="28"/>
                <w:u w:val="none"/>
                <w:lang w:val="en-US" w:eastAsia="zh-CN" w:bidi="ar"/>
              </w:rPr>
              <w:t>台</w:t>
            </w:r>
          </w:p>
        </w:tc>
        <w:tc>
          <w:tcPr>
            <w:tcW w:w="460" w:type="pct"/>
            <w:vAlign w:val="center"/>
          </w:tcPr>
          <w:p w14:paraId="61051F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olor w:val="000000"/>
                <w:sz w:val="28"/>
                <w:szCs w:val="28"/>
              </w:rPr>
            </w:pPr>
            <w:r>
              <w:rPr>
                <w:rFonts w:hint="eastAsia" w:ascii="宋体" w:hAnsi="宋体" w:eastAsia="宋体" w:cs="宋体"/>
                <w:i w:val="0"/>
                <w:iCs w:val="0"/>
                <w:color w:val="000000"/>
                <w:kern w:val="0"/>
                <w:sz w:val="28"/>
                <w:szCs w:val="28"/>
                <w:u w:val="none"/>
                <w:lang w:val="en-US" w:eastAsia="zh-CN" w:bidi="ar"/>
              </w:rPr>
              <w:t>6</w:t>
            </w:r>
          </w:p>
        </w:tc>
      </w:tr>
      <w:tr w14:paraId="48F2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Merge w:val="restart"/>
            <w:vAlign w:val="center"/>
          </w:tcPr>
          <w:p w14:paraId="4B10156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kern w:val="0"/>
                <w:sz w:val="28"/>
                <w:szCs w:val="28"/>
                <w:lang w:val="en-US" w:eastAsia="zh-CN" w:bidi="ar-SA"/>
              </w:rPr>
            </w:pPr>
            <w:r>
              <w:rPr>
                <w:rFonts w:hint="eastAsia" w:ascii="宋体" w:hAnsi="宋体" w:cs="宋体"/>
                <w:kern w:val="0"/>
                <w:sz w:val="28"/>
                <w:szCs w:val="28"/>
                <w:lang w:val="en-US" w:eastAsia="zh-CN" w:bidi="ar-SA"/>
              </w:rPr>
              <w:t>系统四</w:t>
            </w:r>
          </w:p>
        </w:tc>
        <w:tc>
          <w:tcPr>
            <w:tcW w:w="1456" w:type="pct"/>
            <w:shd w:val="clear" w:color="auto" w:fill="auto"/>
            <w:vAlign w:val="center"/>
          </w:tcPr>
          <w:p w14:paraId="216B6D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风冷螺杆式冷热水机组</w:t>
            </w:r>
          </w:p>
        </w:tc>
        <w:tc>
          <w:tcPr>
            <w:tcW w:w="750" w:type="pct"/>
            <w:shd w:val="clear" w:color="auto" w:fill="auto"/>
            <w:vAlign w:val="center"/>
          </w:tcPr>
          <w:p w14:paraId="4E1F14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开利</w:t>
            </w:r>
          </w:p>
        </w:tc>
        <w:tc>
          <w:tcPr>
            <w:tcW w:w="1560" w:type="pct"/>
            <w:shd w:val="clear" w:color="auto" w:fill="auto"/>
            <w:vAlign w:val="center"/>
          </w:tcPr>
          <w:p w14:paraId="2E5E43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30XQ430</w:t>
            </w:r>
          </w:p>
          <w:p w14:paraId="482ECB23">
            <w:pPr>
              <w:pStyle w:val="8"/>
              <w:keepNext w:val="0"/>
              <w:keepLines w:val="0"/>
              <w:pageBreakBefore w:val="0"/>
              <w:kinsoku/>
              <w:wordWrap/>
              <w:overflowPunct/>
              <w:topLinePunct w:val="0"/>
              <w:autoSpaceDE/>
              <w:autoSpaceDN/>
              <w:bidi w:val="0"/>
              <w:adjustRightInd/>
              <w:snapToGrid/>
              <w:spacing w:line="360" w:lineRule="exact"/>
              <w:ind w:left="420" w:leftChars="200" w:firstLine="0" w:firstLineChars="0"/>
              <w:jc w:val="center"/>
              <w:rPr>
                <w:rFonts w:hint="eastAsia" w:asciiTheme="minorHAnsi" w:hAnsiTheme="minorHAnsi" w:eastAsiaTheme="minorEastAsia" w:cstheme="minorBidi"/>
                <w:kern w:val="2"/>
                <w:sz w:val="28"/>
                <w:szCs w:val="28"/>
                <w:lang w:val="en-US" w:eastAsia="zh-CN" w:bidi="ar-SA"/>
              </w:rPr>
            </w:pPr>
            <w:r>
              <w:rPr>
                <w:rFonts w:hint="eastAsia" w:ascii="宋体" w:hAnsi="宋体" w:eastAsia="宋体" w:cs="宋体"/>
                <w:i w:val="0"/>
                <w:iCs w:val="0"/>
                <w:color w:val="000000"/>
                <w:kern w:val="0"/>
                <w:sz w:val="28"/>
                <w:szCs w:val="28"/>
                <w:u w:val="none"/>
                <w:lang w:val="en-US" w:eastAsia="zh-CN" w:bidi="ar"/>
              </w:rPr>
              <w:t>422.2kW</w:t>
            </w:r>
          </w:p>
        </w:tc>
        <w:tc>
          <w:tcPr>
            <w:tcW w:w="460" w:type="pct"/>
            <w:shd w:val="clear" w:color="auto" w:fill="auto"/>
            <w:vAlign w:val="center"/>
          </w:tcPr>
          <w:p w14:paraId="47DB29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台</w:t>
            </w:r>
          </w:p>
        </w:tc>
        <w:tc>
          <w:tcPr>
            <w:tcW w:w="460" w:type="pct"/>
            <w:shd w:val="clear" w:color="auto" w:fill="auto"/>
            <w:vAlign w:val="center"/>
          </w:tcPr>
          <w:p w14:paraId="256326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r>
      <w:tr w14:paraId="63E0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Merge w:val="continue"/>
            <w:vAlign w:val="center"/>
          </w:tcPr>
          <w:p w14:paraId="70B91A0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eastAsiaTheme="minorEastAsia"/>
                <w:kern w:val="0"/>
                <w:sz w:val="28"/>
                <w:szCs w:val="28"/>
                <w:lang w:val="en-US" w:eastAsia="zh-CN" w:bidi="ar-SA"/>
              </w:rPr>
            </w:pPr>
          </w:p>
        </w:tc>
        <w:tc>
          <w:tcPr>
            <w:tcW w:w="1456" w:type="pct"/>
            <w:shd w:val="clear" w:color="auto" w:fill="auto"/>
            <w:vAlign w:val="center"/>
          </w:tcPr>
          <w:p w14:paraId="29F813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冷冻水循环泵</w:t>
            </w:r>
          </w:p>
        </w:tc>
        <w:tc>
          <w:tcPr>
            <w:tcW w:w="750" w:type="pct"/>
            <w:shd w:val="clear" w:color="auto" w:fill="auto"/>
            <w:vAlign w:val="center"/>
          </w:tcPr>
          <w:p w14:paraId="018FD0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赛莱默</w:t>
            </w:r>
          </w:p>
        </w:tc>
        <w:tc>
          <w:tcPr>
            <w:tcW w:w="1560" w:type="pct"/>
            <w:shd w:val="clear" w:color="auto" w:fill="auto"/>
            <w:vAlign w:val="center"/>
          </w:tcPr>
          <w:p w14:paraId="50561B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GLC 100-315 11KW 80M3/h</w:t>
            </w:r>
          </w:p>
        </w:tc>
        <w:tc>
          <w:tcPr>
            <w:tcW w:w="460" w:type="pct"/>
            <w:shd w:val="clear" w:color="auto" w:fill="auto"/>
            <w:vAlign w:val="center"/>
          </w:tcPr>
          <w:p w14:paraId="77E0F9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台</w:t>
            </w:r>
          </w:p>
        </w:tc>
        <w:tc>
          <w:tcPr>
            <w:tcW w:w="460" w:type="pct"/>
            <w:shd w:val="clear" w:color="auto" w:fill="auto"/>
            <w:vAlign w:val="center"/>
          </w:tcPr>
          <w:p w14:paraId="408D04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3</w:t>
            </w:r>
          </w:p>
        </w:tc>
      </w:tr>
      <w:tr w14:paraId="682D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Merge w:val="restart"/>
            <w:vAlign w:val="center"/>
          </w:tcPr>
          <w:p w14:paraId="21FE39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eastAsiaTheme="minorEastAsia"/>
                <w:kern w:val="0"/>
                <w:sz w:val="28"/>
                <w:szCs w:val="28"/>
                <w:lang w:val="en-US" w:eastAsia="zh-CN" w:bidi="ar-SA"/>
              </w:rPr>
            </w:pPr>
            <w:r>
              <w:rPr>
                <w:rFonts w:hint="eastAsia" w:ascii="宋体" w:hAnsi="宋体" w:eastAsia="宋体" w:cs="宋体"/>
                <w:i w:val="0"/>
                <w:iCs w:val="0"/>
                <w:color w:val="000000"/>
                <w:sz w:val="28"/>
                <w:szCs w:val="28"/>
                <w:u w:val="none"/>
                <w:lang w:eastAsia="zh-CN"/>
              </w:rPr>
              <w:t>系统五</w:t>
            </w:r>
          </w:p>
        </w:tc>
        <w:tc>
          <w:tcPr>
            <w:tcW w:w="1456" w:type="pct"/>
            <w:shd w:val="clear" w:color="auto" w:fill="auto"/>
            <w:vAlign w:val="center"/>
          </w:tcPr>
          <w:p w14:paraId="1BFAA5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涡旋式风冷热泵机组</w:t>
            </w:r>
          </w:p>
        </w:tc>
        <w:tc>
          <w:tcPr>
            <w:tcW w:w="750" w:type="pct"/>
            <w:shd w:val="clear" w:color="auto" w:fill="auto"/>
            <w:vAlign w:val="center"/>
          </w:tcPr>
          <w:p w14:paraId="26C425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开利</w:t>
            </w:r>
          </w:p>
        </w:tc>
        <w:tc>
          <w:tcPr>
            <w:tcW w:w="1560" w:type="pct"/>
            <w:shd w:val="clear" w:color="auto" w:fill="auto"/>
            <w:vAlign w:val="center"/>
          </w:tcPr>
          <w:p w14:paraId="3320B4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30RQ130CHSA</w:t>
            </w:r>
          </w:p>
          <w:p w14:paraId="7D228BDD">
            <w:pPr>
              <w:pStyle w:val="8"/>
              <w:keepNext w:val="0"/>
              <w:keepLines w:val="0"/>
              <w:pageBreakBefore w:val="0"/>
              <w:kinsoku/>
              <w:wordWrap/>
              <w:overflowPunct/>
              <w:topLinePunct w:val="0"/>
              <w:autoSpaceDE/>
              <w:autoSpaceDN/>
              <w:bidi w:val="0"/>
              <w:adjustRightInd/>
              <w:snapToGrid/>
              <w:spacing w:line="360" w:lineRule="exact"/>
              <w:ind w:left="450" w:leftChars="104" w:hanging="232" w:hangingChars="83"/>
              <w:jc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130Kw</w:t>
            </w:r>
          </w:p>
        </w:tc>
        <w:tc>
          <w:tcPr>
            <w:tcW w:w="460" w:type="pct"/>
            <w:shd w:val="clear" w:color="auto" w:fill="auto"/>
            <w:vAlign w:val="center"/>
          </w:tcPr>
          <w:p w14:paraId="7F528A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台</w:t>
            </w:r>
          </w:p>
        </w:tc>
        <w:tc>
          <w:tcPr>
            <w:tcW w:w="460" w:type="pct"/>
            <w:shd w:val="clear" w:color="auto" w:fill="auto"/>
            <w:vAlign w:val="center"/>
          </w:tcPr>
          <w:p w14:paraId="0971DC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r>
      <w:tr w14:paraId="3300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Merge w:val="continue"/>
            <w:vAlign w:val="center"/>
          </w:tcPr>
          <w:p w14:paraId="13BB2A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eastAsiaTheme="minorEastAsia"/>
                <w:kern w:val="0"/>
                <w:sz w:val="28"/>
                <w:szCs w:val="28"/>
                <w:lang w:val="en-US" w:eastAsia="zh-CN" w:bidi="ar-SA"/>
              </w:rPr>
            </w:pPr>
          </w:p>
        </w:tc>
        <w:tc>
          <w:tcPr>
            <w:tcW w:w="1456" w:type="pct"/>
            <w:vAlign w:val="center"/>
          </w:tcPr>
          <w:p w14:paraId="1EF6B1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冷冻水循环泵</w:t>
            </w:r>
          </w:p>
        </w:tc>
        <w:tc>
          <w:tcPr>
            <w:tcW w:w="750" w:type="pct"/>
            <w:vAlign w:val="center"/>
          </w:tcPr>
          <w:p w14:paraId="2C3825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威乐</w:t>
            </w:r>
          </w:p>
        </w:tc>
        <w:tc>
          <w:tcPr>
            <w:tcW w:w="1560" w:type="pct"/>
            <w:vAlign w:val="center"/>
          </w:tcPr>
          <w:p w14:paraId="5E6B70FC">
            <w:pPr>
              <w:pStyle w:val="8"/>
              <w:keepNext w:val="0"/>
              <w:keepLines w:val="0"/>
              <w:pageBreakBefore w:val="0"/>
              <w:kinsoku/>
              <w:wordWrap/>
              <w:overflowPunct/>
              <w:topLinePunct w:val="0"/>
              <w:autoSpaceDE/>
              <w:autoSpaceDN/>
              <w:bidi w:val="0"/>
              <w:adjustRightInd/>
              <w:snapToGrid/>
              <w:spacing w:line="360" w:lineRule="exact"/>
              <w:ind w:left="420" w:leftChars="200" w:firstLine="0" w:firstLineChars="0"/>
              <w:jc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IPL50/175-735/2</w:t>
            </w:r>
          </w:p>
          <w:p w14:paraId="189D2986">
            <w:pPr>
              <w:pStyle w:val="8"/>
              <w:keepNext w:val="0"/>
              <w:keepLines w:val="0"/>
              <w:pageBreakBefore w:val="0"/>
              <w:kinsoku/>
              <w:wordWrap/>
              <w:overflowPunct/>
              <w:topLinePunct w:val="0"/>
              <w:autoSpaceDE/>
              <w:autoSpaceDN/>
              <w:bidi w:val="0"/>
              <w:adjustRightInd/>
              <w:snapToGrid/>
              <w:spacing w:line="360" w:lineRule="exact"/>
              <w:ind w:left="420" w:leftChars="200" w:firstLine="0" w:firstLineChars="0"/>
              <w:jc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39m3/h</w:t>
            </w:r>
          </w:p>
        </w:tc>
        <w:tc>
          <w:tcPr>
            <w:tcW w:w="460" w:type="pct"/>
            <w:vAlign w:val="center"/>
          </w:tcPr>
          <w:p w14:paraId="729FF7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台</w:t>
            </w:r>
          </w:p>
        </w:tc>
        <w:tc>
          <w:tcPr>
            <w:tcW w:w="460" w:type="pct"/>
            <w:vAlign w:val="center"/>
          </w:tcPr>
          <w:p w14:paraId="01D1BE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p>
        </w:tc>
      </w:tr>
      <w:tr w14:paraId="390D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Merge w:val="restart"/>
            <w:vAlign w:val="center"/>
          </w:tcPr>
          <w:p w14:paraId="7B9D87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eastAsiaTheme="minorEastAsia"/>
                <w:kern w:val="0"/>
                <w:sz w:val="28"/>
                <w:szCs w:val="28"/>
                <w:lang w:val="en-US" w:eastAsia="zh-CN" w:bidi="ar-SA"/>
              </w:rPr>
            </w:pPr>
            <w:r>
              <w:rPr>
                <w:rFonts w:hint="eastAsia" w:ascii="宋体" w:hAnsi="宋体" w:eastAsia="宋体" w:cs="宋体"/>
                <w:i w:val="0"/>
                <w:iCs w:val="0"/>
                <w:color w:val="000000"/>
                <w:sz w:val="28"/>
                <w:szCs w:val="28"/>
                <w:u w:val="none"/>
                <w:lang w:eastAsia="zh-CN"/>
              </w:rPr>
              <w:t>系统六</w:t>
            </w:r>
          </w:p>
        </w:tc>
        <w:tc>
          <w:tcPr>
            <w:tcW w:w="1456" w:type="pct"/>
            <w:vAlign w:val="center"/>
          </w:tcPr>
          <w:p w14:paraId="3B26CB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涡旋式风冷热泵机组</w:t>
            </w:r>
          </w:p>
        </w:tc>
        <w:tc>
          <w:tcPr>
            <w:tcW w:w="750" w:type="pct"/>
            <w:vAlign w:val="center"/>
          </w:tcPr>
          <w:p w14:paraId="4C388D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开利</w:t>
            </w:r>
          </w:p>
        </w:tc>
        <w:tc>
          <w:tcPr>
            <w:tcW w:w="1560" w:type="pct"/>
            <w:vAlign w:val="center"/>
          </w:tcPr>
          <w:p w14:paraId="5F56BB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30RQ130CHSA</w:t>
            </w:r>
          </w:p>
          <w:p w14:paraId="6E2F1A49">
            <w:pPr>
              <w:pStyle w:val="8"/>
              <w:keepNext w:val="0"/>
              <w:keepLines w:val="0"/>
              <w:pageBreakBefore w:val="0"/>
              <w:kinsoku/>
              <w:wordWrap/>
              <w:overflowPunct/>
              <w:topLinePunct w:val="0"/>
              <w:autoSpaceDE/>
              <w:autoSpaceDN/>
              <w:bidi w:val="0"/>
              <w:adjustRightInd/>
              <w:snapToGrid/>
              <w:spacing w:line="360" w:lineRule="exact"/>
              <w:ind w:left="420" w:leftChars="200" w:firstLine="0" w:firstLineChars="0"/>
              <w:jc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130Kw</w:t>
            </w:r>
          </w:p>
        </w:tc>
        <w:tc>
          <w:tcPr>
            <w:tcW w:w="460" w:type="pct"/>
            <w:vAlign w:val="center"/>
          </w:tcPr>
          <w:p w14:paraId="7D6F99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台</w:t>
            </w:r>
          </w:p>
        </w:tc>
        <w:tc>
          <w:tcPr>
            <w:tcW w:w="460" w:type="pct"/>
            <w:vAlign w:val="center"/>
          </w:tcPr>
          <w:p w14:paraId="1F1868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w:t>
            </w:r>
          </w:p>
        </w:tc>
      </w:tr>
      <w:tr w14:paraId="789C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Merge w:val="continue"/>
            <w:vAlign w:val="center"/>
          </w:tcPr>
          <w:p w14:paraId="645BB8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eastAsiaTheme="minorEastAsia"/>
                <w:kern w:val="0"/>
                <w:sz w:val="28"/>
                <w:szCs w:val="28"/>
                <w:lang w:val="en-US" w:eastAsia="zh-CN" w:bidi="ar-SA"/>
              </w:rPr>
            </w:pPr>
          </w:p>
        </w:tc>
        <w:tc>
          <w:tcPr>
            <w:tcW w:w="1456" w:type="pct"/>
            <w:vAlign w:val="center"/>
          </w:tcPr>
          <w:p w14:paraId="10E2BD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冷冻水循环泵</w:t>
            </w:r>
          </w:p>
        </w:tc>
        <w:tc>
          <w:tcPr>
            <w:tcW w:w="750" w:type="pct"/>
            <w:vAlign w:val="center"/>
          </w:tcPr>
          <w:p w14:paraId="21743C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威乐</w:t>
            </w:r>
          </w:p>
        </w:tc>
        <w:tc>
          <w:tcPr>
            <w:tcW w:w="1560" w:type="pct"/>
            <w:vAlign w:val="center"/>
          </w:tcPr>
          <w:p w14:paraId="7DDD3F98">
            <w:pPr>
              <w:pStyle w:val="8"/>
              <w:keepNext w:val="0"/>
              <w:keepLines w:val="0"/>
              <w:pageBreakBefore w:val="0"/>
              <w:kinsoku/>
              <w:wordWrap/>
              <w:overflowPunct/>
              <w:topLinePunct w:val="0"/>
              <w:autoSpaceDE/>
              <w:autoSpaceDN/>
              <w:bidi w:val="0"/>
              <w:adjustRightInd/>
              <w:snapToGrid/>
              <w:spacing w:line="360" w:lineRule="exact"/>
              <w:ind w:left="420" w:leftChars="200" w:firstLine="0" w:firstLineChars="0"/>
              <w:jc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IPL50/175-735/2</w:t>
            </w:r>
          </w:p>
          <w:p w14:paraId="6DB9EF97">
            <w:pPr>
              <w:pStyle w:val="8"/>
              <w:keepNext w:val="0"/>
              <w:keepLines w:val="0"/>
              <w:pageBreakBefore w:val="0"/>
              <w:kinsoku/>
              <w:wordWrap/>
              <w:overflowPunct/>
              <w:topLinePunct w:val="0"/>
              <w:autoSpaceDE/>
              <w:autoSpaceDN/>
              <w:bidi w:val="0"/>
              <w:adjustRightInd/>
              <w:snapToGrid/>
              <w:spacing w:line="360" w:lineRule="exact"/>
              <w:ind w:left="420" w:leftChars="200" w:firstLine="0" w:firstLineChars="0"/>
              <w:jc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39m3/h</w:t>
            </w:r>
          </w:p>
        </w:tc>
        <w:tc>
          <w:tcPr>
            <w:tcW w:w="460" w:type="pct"/>
            <w:vAlign w:val="center"/>
          </w:tcPr>
          <w:p w14:paraId="5DBDF8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台</w:t>
            </w:r>
          </w:p>
        </w:tc>
        <w:tc>
          <w:tcPr>
            <w:tcW w:w="460" w:type="pct"/>
            <w:vAlign w:val="center"/>
          </w:tcPr>
          <w:p w14:paraId="551E74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w:t>
            </w:r>
          </w:p>
        </w:tc>
      </w:tr>
      <w:tr w14:paraId="4950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Merge w:val="restart"/>
            <w:vAlign w:val="center"/>
          </w:tcPr>
          <w:p w14:paraId="1C9D4F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eastAsiaTheme="minorEastAsia"/>
                <w:kern w:val="0"/>
                <w:sz w:val="28"/>
                <w:szCs w:val="28"/>
                <w:lang w:val="en-US" w:eastAsia="zh-CN" w:bidi="ar-SA"/>
              </w:rPr>
            </w:pPr>
            <w:r>
              <w:rPr>
                <w:rFonts w:hint="eastAsia" w:ascii="宋体" w:hAnsi="宋体" w:eastAsia="宋体" w:cs="宋体"/>
                <w:i w:val="0"/>
                <w:iCs w:val="0"/>
                <w:color w:val="000000"/>
                <w:sz w:val="28"/>
                <w:szCs w:val="28"/>
                <w:u w:val="none"/>
                <w:lang w:eastAsia="zh-CN"/>
              </w:rPr>
              <w:t>系统七</w:t>
            </w:r>
          </w:p>
        </w:tc>
        <w:tc>
          <w:tcPr>
            <w:tcW w:w="1456" w:type="pct"/>
            <w:vAlign w:val="center"/>
          </w:tcPr>
          <w:p w14:paraId="519D5ACB">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0"/>
                <w:sz w:val="28"/>
                <w:szCs w:val="28"/>
                <w:u w:val="none"/>
                <w:lang w:val="en-US" w:eastAsia="zh-CN" w:bidi="ar"/>
              </w:rPr>
            </w:pPr>
            <w:r>
              <w:rPr>
                <w:rFonts w:hint="eastAsia" w:asciiTheme="minorEastAsia" w:hAnsiTheme="minorEastAsia" w:eastAsiaTheme="minorEastAsia" w:cstheme="minorEastAsia"/>
                <w:color w:val="000000"/>
                <w:sz w:val="28"/>
                <w:szCs w:val="28"/>
              </w:rPr>
              <w:t>风冷模式冷热水机组（涡旋式）</w:t>
            </w:r>
          </w:p>
        </w:tc>
        <w:tc>
          <w:tcPr>
            <w:tcW w:w="750" w:type="pct"/>
            <w:vAlign w:val="center"/>
          </w:tcPr>
          <w:p w14:paraId="2BB45048">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0"/>
                <w:sz w:val="28"/>
                <w:szCs w:val="28"/>
                <w:u w:val="none"/>
                <w:lang w:val="en-US" w:eastAsia="zh-CN" w:bidi="ar"/>
              </w:rPr>
            </w:pPr>
            <w:r>
              <w:rPr>
                <w:rFonts w:hint="eastAsia" w:asciiTheme="minorEastAsia" w:hAnsiTheme="minorEastAsia" w:eastAsiaTheme="minorEastAsia" w:cstheme="minorEastAsia"/>
                <w:color w:val="000000"/>
                <w:sz w:val="28"/>
                <w:szCs w:val="28"/>
              </w:rPr>
              <w:t>开利</w:t>
            </w:r>
          </w:p>
        </w:tc>
        <w:tc>
          <w:tcPr>
            <w:tcW w:w="1560" w:type="pct"/>
            <w:vAlign w:val="center"/>
          </w:tcPr>
          <w:p w14:paraId="2C484A3D">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0"/>
                <w:sz w:val="28"/>
                <w:szCs w:val="28"/>
                <w:u w:val="none"/>
                <w:lang w:val="en-US" w:eastAsia="zh-CN" w:bidi="ar"/>
              </w:rPr>
            </w:pPr>
            <w:r>
              <w:rPr>
                <w:rFonts w:hint="eastAsia" w:asciiTheme="minorEastAsia" w:hAnsiTheme="minorEastAsia" w:eastAsiaTheme="minorEastAsia" w:cstheme="minorEastAsia"/>
                <w:color w:val="000000"/>
                <w:sz w:val="28"/>
                <w:szCs w:val="28"/>
              </w:rPr>
              <w:t>30RQ130CMSA</w:t>
            </w:r>
          </w:p>
        </w:tc>
        <w:tc>
          <w:tcPr>
            <w:tcW w:w="460" w:type="pct"/>
            <w:vAlign w:val="center"/>
          </w:tcPr>
          <w:p w14:paraId="7EFD1D96">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0"/>
                <w:sz w:val="28"/>
                <w:szCs w:val="28"/>
                <w:u w:val="none"/>
                <w:lang w:val="en-US" w:eastAsia="zh-CN" w:bidi="ar"/>
              </w:rPr>
            </w:pPr>
            <w:r>
              <w:rPr>
                <w:rFonts w:hint="eastAsia" w:asciiTheme="minorEastAsia" w:hAnsiTheme="minorEastAsia" w:eastAsiaTheme="minorEastAsia" w:cstheme="minorEastAsia"/>
                <w:color w:val="000000"/>
                <w:sz w:val="28"/>
                <w:szCs w:val="28"/>
                <w:lang w:val="en-US" w:eastAsia="zh-CN"/>
              </w:rPr>
              <w:t>台</w:t>
            </w:r>
          </w:p>
        </w:tc>
        <w:tc>
          <w:tcPr>
            <w:tcW w:w="460" w:type="pct"/>
            <w:vAlign w:val="center"/>
          </w:tcPr>
          <w:p w14:paraId="4A1B07DD">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0"/>
                <w:sz w:val="28"/>
                <w:szCs w:val="28"/>
                <w:u w:val="none"/>
                <w:lang w:val="en-US" w:eastAsia="zh-CN" w:bidi="ar"/>
              </w:rPr>
            </w:pPr>
            <w:r>
              <w:rPr>
                <w:rFonts w:hint="eastAsia" w:asciiTheme="minorEastAsia" w:hAnsiTheme="minorEastAsia" w:eastAsiaTheme="minorEastAsia" w:cstheme="minorEastAsia"/>
                <w:color w:val="000000"/>
                <w:sz w:val="28"/>
                <w:szCs w:val="28"/>
              </w:rPr>
              <w:t>3</w:t>
            </w:r>
          </w:p>
        </w:tc>
      </w:tr>
      <w:tr w14:paraId="5374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Merge w:val="continue"/>
            <w:vAlign w:val="center"/>
          </w:tcPr>
          <w:p w14:paraId="154BEAD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cs="宋体" w:eastAsiaTheme="minorEastAsia"/>
                <w:kern w:val="0"/>
                <w:sz w:val="28"/>
                <w:szCs w:val="28"/>
                <w:lang w:val="en-US" w:eastAsia="zh-CN" w:bidi="ar-SA"/>
              </w:rPr>
            </w:pPr>
          </w:p>
        </w:tc>
        <w:tc>
          <w:tcPr>
            <w:tcW w:w="1456" w:type="pct"/>
            <w:vAlign w:val="center"/>
          </w:tcPr>
          <w:p w14:paraId="6A7AC6B8">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0"/>
                <w:sz w:val="28"/>
                <w:szCs w:val="28"/>
                <w:u w:val="none"/>
                <w:lang w:val="en-US" w:eastAsia="zh-CN" w:bidi="ar"/>
              </w:rPr>
            </w:pPr>
            <w:r>
              <w:rPr>
                <w:rFonts w:hint="eastAsia" w:asciiTheme="minorEastAsia" w:hAnsiTheme="minorEastAsia" w:eastAsiaTheme="minorEastAsia" w:cstheme="minorEastAsia"/>
                <w:color w:val="000000"/>
                <w:sz w:val="28"/>
                <w:szCs w:val="28"/>
              </w:rPr>
              <w:t>冷冻水循环泵</w:t>
            </w:r>
          </w:p>
        </w:tc>
        <w:tc>
          <w:tcPr>
            <w:tcW w:w="750" w:type="pct"/>
            <w:vAlign w:val="center"/>
          </w:tcPr>
          <w:p w14:paraId="7CC37B4F">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0"/>
                <w:sz w:val="28"/>
                <w:szCs w:val="28"/>
                <w:u w:val="none"/>
                <w:lang w:val="en-US" w:eastAsia="zh-CN" w:bidi="ar"/>
              </w:rPr>
            </w:pPr>
            <w:r>
              <w:rPr>
                <w:rFonts w:hint="eastAsia" w:asciiTheme="minorEastAsia" w:hAnsiTheme="minorEastAsia" w:eastAsiaTheme="minorEastAsia" w:cstheme="minorEastAsia"/>
                <w:color w:val="000000"/>
                <w:sz w:val="28"/>
                <w:szCs w:val="28"/>
              </w:rPr>
              <w:t>赛莱默</w:t>
            </w:r>
          </w:p>
        </w:tc>
        <w:tc>
          <w:tcPr>
            <w:tcW w:w="1560" w:type="pct"/>
            <w:vAlign w:val="center"/>
          </w:tcPr>
          <w:p w14:paraId="2144029B">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0"/>
                <w:sz w:val="28"/>
                <w:szCs w:val="28"/>
                <w:u w:val="none"/>
                <w:lang w:val="en-US" w:eastAsia="zh-CN" w:bidi="ar"/>
              </w:rPr>
            </w:pPr>
            <w:r>
              <w:rPr>
                <w:rFonts w:hint="eastAsia" w:asciiTheme="minorEastAsia" w:hAnsiTheme="minorEastAsia" w:eastAsiaTheme="minorEastAsia" w:cstheme="minorEastAsia"/>
                <w:color w:val="000000"/>
                <w:sz w:val="28"/>
                <w:szCs w:val="28"/>
              </w:rPr>
              <w:t>e1610 2.5D 11KW 4P</w:t>
            </w:r>
          </w:p>
        </w:tc>
        <w:tc>
          <w:tcPr>
            <w:tcW w:w="460" w:type="pct"/>
            <w:vAlign w:val="center"/>
          </w:tcPr>
          <w:p w14:paraId="198F9C99">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0"/>
                <w:sz w:val="28"/>
                <w:szCs w:val="28"/>
                <w:u w:val="none"/>
                <w:lang w:val="en-US" w:eastAsia="zh-CN" w:bidi="ar"/>
              </w:rPr>
            </w:pPr>
            <w:r>
              <w:rPr>
                <w:rFonts w:hint="eastAsia" w:asciiTheme="minorEastAsia" w:hAnsiTheme="minorEastAsia" w:eastAsiaTheme="minorEastAsia" w:cstheme="minorEastAsia"/>
                <w:color w:val="000000"/>
                <w:sz w:val="28"/>
                <w:szCs w:val="28"/>
                <w:lang w:val="en-US" w:eastAsia="zh-CN"/>
              </w:rPr>
              <w:t>台</w:t>
            </w:r>
          </w:p>
        </w:tc>
        <w:tc>
          <w:tcPr>
            <w:tcW w:w="460" w:type="pct"/>
            <w:vAlign w:val="center"/>
          </w:tcPr>
          <w:p w14:paraId="37963B5A">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0"/>
                <w:sz w:val="28"/>
                <w:szCs w:val="28"/>
                <w:u w:val="none"/>
                <w:lang w:val="en-US" w:eastAsia="zh-CN" w:bidi="ar"/>
              </w:rPr>
            </w:pPr>
            <w:r>
              <w:rPr>
                <w:rFonts w:hint="eastAsia" w:asciiTheme="minorEastAsia" w:hAnsiTheme="minorEastAsia" w:eastAsiaTheme="minorEastAsia" w:cstheme="minorEastAsia"/>
                <w:color w:val="000000"/>
                <w:sz w:val="28"/>
                <w:szCs w:val="28"/>
              </w:rPr>
              <w:t>2</w:t>
            </w:r>
          </w:p>
        </w:tc>
      </w:tr>
      <w:tr w14:paraId="6570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Merge w:val="restart"/>
            <w:vAlign w:val="center"/>
          </w:tcPr>
          <w:p w14:paraId="0117FA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eastAsiaTheme="minorEastAsia"/>
                <w:kern w:val="0"/>
                <w:sz w:val="28"/>
                <w:szCs w:val="28"/>
                <w:lang w:val="en-US" w:eastAsia="zh-CN" w:bidi="ar-SA"/>
              </w:rPr>
            </w:pPr>
            <w:r>
              <w:rPr>
                <w:rFonts w:hint="eastAsia" w:ascii="宋体" w:hAnsi="宋体" w:eastAsia="宋体" w:cs="宋体"/>
                <w:i w:val="0"/>
                <w:iCs w:val="0"/>
                <w:color w:val="000000"/>
                <w:sz w:val="28"/>
                <w:szCs w:val="28"/>
                <w:u w:val="none"/>
                <w:lang w:eastAsia="zh-CN"/>
              </w:rPr>
              <w:t>系统八</w:t>
            </w:r>
          </w:p>
        </w:tc>
        <w:tc>
          <w:tcPr>
            <w:tcW w:w="1456" w:type="pct"/>
            <w:vAlign w:val="center"/>
          </w:tcPr>
          <w:p w14:paraId="2E25CC6C">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0"/>
                <w:sz w:val="28"/>
                <w:szCs w:val="28"/>
                <w:u w:val="none"/>
                <w:lang w:val="en-US" w:eastAsia="zh-CN" w:bidi="ar"/>
              </w:rPr>
            </w:pPr>
            <w:r>
              <w:rPr>
                <w:rFonts w:hint="eastAsia" w:asciiTheme="minorEastAsia" w:hAnsiTheme="minorEastAsia" w:eastAsiaTheme="minorEastAsia" w:cstheme="minorEastAsia"/>
                <w:color w:val="000000"/>
                <w:sz w:val="28"/>
                <w:szCs w:val="28"/>
                <w:highlight w:val="none"/>
                <w:lang w:val="en-US" w:eastAsia="zh-CN"/>
              </w:rPr>
              <w:t>模块式风冷热泵机组</w:t>
            </w:r>
          </w:p>
        </w:tc>
        <w:tc>
          <w:tcPr>
            <w:tcW w:w="750" w:type="pct"/>
            <w:vAlign w:val="center"/>
          </w:tcPr>
          <w:p w14:paraId="4CC84DA0">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0"/>
                <w:sz w:val="28"/>
                <w:szCs w:val="28"/>
                <w:u w:val="none"/>
                <w:lang w:val="en-US" w:eastAsia="zh-CN" w:bidi="ar"/>
              </w:rPr>
            </w:pPr>
            <w:r>
              <w:rPr>
                <w:rFonts w:hint="eastAsia" w:asciiTheme="minorEastAsia" w:hAnsiTheme="minorEastAsia" w:eastAsiaTheme="minorEastAsia" w:cstheme="minorEastAsia"/>
                <w:color w:val="000000"/>
                <w:sz w:val="28"/>
                <w:szCs w:val="28"/>
                <w:highlight w:val="none"/>
                <w:lang w:val="en-US" w:eastAsia="zh-CN"/>
              </w:rPr>
              <w:t>麦克维尔</w:t>
            </w:r>
          </w:p>
        </w:tc>
        <w:tc>
          <w:tcPr>
            <w:tcW w:w="1560" w:type="pct"/>
            <w:vAlign w:val="center"/>
          </w:tcPr>
          <w:p w14:paraId="2A797729">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MAC230DR5SQ</w:t>
            </w:r>
          </w:p>
          <w:p w14:paraId="64719840">
            <w:pPr>
              <w:pStyle w:val="8"/>
              <w:keepNext w:val="0"/>
              <w:keepLines w:val="0"/>
              <w:pageBreakBefore w:val="0"/>
              <w:kinsoku/>
              <w:wordWrap/>
              <w:overflowPunct/>
              <w:topLinePunct w:val="0"/>
              <w:autoSpaceDE/>
              <w:autoSpaceDN/>
              <w:bidi w:val="0"/>
              <w:adjustRightInd/>
              <w:snapToGrid/>
              <w:spacing w:line="360" w:lineRule="exact"/>
              <w:ind w:left="420" w:leftChars="200" w:firstLine="560" w:firstLineChars="200"/>
              <w:jc w:val="center"/>
              <w:rPr>
                <w:rFonts w:hint="eastAsia" w:ascii="宋体" w:hAnsi="宋体" w:eastAsia="宋体" w:cs="宋体"/>
                <w:i w:val="0"/>
                <w:iCs w:val="0"/>
                <w:color w:val="000000"/>
                <w:kern w:val="0"/>
                <w:sz w:val="28"/>
                <w:szCs w:val="28"/>
                <w:u w:val="none"/>
                <w:lang w:val="en-US" w:eastAsia="zh-CN" w:bidi="ar"/>
              </w:rPr>
            </w:pPr>
            <w:r>
              <w:rPr>
                <w:rFonts w:hint="eastAsia" w:asciiTheme="minorEastAsia" w:hAnsiTheme="minorEastAsia" w:cstheme="minorEastAsia"/>
                <w:color w:val="000000"/>
                <w:sz w:val="28"/>
                <w:szCs w:val="28"/>
                <w:highlight w:val="none"/>
                <w:lang w:val="en-US" w:eastAsia="zh-CN"/>
              </w:rPr>
              <w:t>66KW</w:t>
            </w:r>
          </w:p>
        </w:tc>
        <w:tc>
          <w:tcPr>
            <w:tcW w:w="460" w:type="pct"/>
            <w:vAlign w:val="center"/>
          </w:tcPr>
          <w:p w14:paraId="5E321F31">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0"/>
                <w:sz w:val="28"/>
                <w:szCs w:val="28"/>
                <w:u w:val="none"/>
                <w:lang w:val="en-US" w:eastAsia="zh-CN" w:bidi="ar"/>
              </w:rPr>
            </w:pPr>
            <w:r>
              <w:rPr>
                <w:rFonts w:hint="eastAsia" w:asciiTheme="minorEastAsia" w:hAnsiTheme="minorEastAsia" w:eastAsiaTheme="minorEastAsia" w:cstheme="minorEastAsia"/>
                <w:color w:val="000000"/>
                <w:sz w:val="28"/>
                <w:szCs w:val="28"/>
                <w:highlight w:val="none"/>
                <w:lang w:val="en-US" w:eastAsia="zh-CN"/>
              </w:rPr>
              <w:t>台</w:t>
            </w:r>
          </w:p>
        </w:tc>
        <w:tc>
          <w:tcPr>
            <w:tcW w:w="460" w:type="pct"/>
            <w:vAlign w:val="center"/>
          </w:tcPr>
          <w:p w14:paraId="452E6FE6">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0"/>
                <w:sz w:val="28"/>
                <w:szCs w:val="28"/>
                <w:u w:val="none"/>
                <w:lang w:val="en-US" w:eastAsia="zh-CN" w:bidi="ar"/>
              </w:rPr>
            </w:pPr>
            <w:r>
              <w:rPr>
                <w:rFonts w:hint="eastAsia" w:asciiTheme="minorEastAsia" w:hAnsiTheme="minorEastAsia" w:eastAsiaTheme="minorEastAsia" w:cstheme="minorEastAsia"/>
                <w:color w:val="000000"/>
                <w:sz w:val="28"/>
                <w:szCs w:val="28"/>
                <w:highlight w:val="none"/>
                <w:lang w:val="en-US" w:eastAsia="zh-CN"/>
              </w:rPr>
              <w:t>2</w:t>
            </w:r>
          </w:p>
        </w:tc>
      </w:tr>
      <w:tr w14:paraId="5C02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Merge w:val="continue"/>
            <w:vAlign w:val="center"/>
          </w:tcPr>
          <w:p w14:paraId="5D373ED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cs="宋体" w:eastAsiaTheme="minorEastAsia"/>
                <w:kern w:val="0"/>
                <w:sz w:val="28"/>
                <w:szCs w:val="28"/>
                <w:lang w:val="en-US" w:eastAsia="zh-CN" w:bidi="ar-SA"/>
              </w:rPr>
            </w:pPr>
          </w:p>
        </w:tc>
        <w:tc>
          <w:tcPr>
            <w:tcW w:w="1456" w:type="pct"/>
            <w:vAlign w:val="center"/>
          </w:tcPr>
          <w:p w14:paraId="3359B912">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0"/>
                <w:sz w:val="28"/>
                <w:szCs w:val="28"/>
                <w:u w:val="none"/>
                <w:lang w:val="en-US" w:eastAsia="zh-CN" w:bidi="ar"/>
              </w:rPr>
            </w:pPr>
            <w:r>
              <w:rPr>
                <w:rFonts w:hint="eastAsia" w:asciiTheme="minorEastAsia" w:hAnsiTheme="minorEastAsia" w:eastAsiaTheme="minorEastAsia" w:cstheme="minorEastAsia"/>
                <w:color w:val="000000"/>
                <w:sz w:val="28"/>
                <w:szCs w:val="28"/>
                <w:highlight w:val="none"/>
                <w:lang w:val="en-US" w:eastAsia="zh-CN"/>
              </w:rPr>
              <w:t>模块式风冷热泵机组</w:t>
            </w:r>
          </w:p>
        </w:tc>
        <w:tc>
          <w:tcPr>
            <w:tcW w:w="750" w:type="pct"/>
            <w:vAlign w:val="center"/>
          </w:tcPr>
          <w:p w14:paraId="37867B69">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0"/>
                <w:sz w:val="28"/>
                <w:szCs w:val="28"/>
                <w:u w:val="none"/>
                <w:lang w:val="en-US" w:eastAsia="zh-CN" w:bidi="ar"/>
              </w:rPr>
            </w:pPr>
            <w:r>
              <w:rPr>
                <w:rFonts w:hint="eastAsia" w:asciiTheme="minorEastAsia" w:hAnsiTheme="minorEastAsia" w:eastAsiaTheme="minorEastAsia" w:cstheme="minorEastAsia"/>
                <w:color w:val="000000"/>
                <w:sz w:val="28"/>
                <w:szCs w:val="28"/>
                <w:highlight w:val="none"/>
                <w:lang w:val="en-US" w:eastAsia="zh-CN"/>
              </w:rPr>
              <w:t>麦克维尔</w:t>
            </w:r>
          </w:p>
        </w:tc>
        <w:tc>
          <w:tcPr>
            <w:tcW w:w="1560" w:type="pct"/>
            <w:vAlign w:val="center"/>
          </w:tcPr>
          <w:p w14:paraId="7DCE550A">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MAC450DR5-FC</w:t>
            </w:r>
          </w:p>
          <w:p w14:paraId="60F15468">
            <w:pPr>
              <w:pStyle w:val="8"/>
              <w:keepNext w:val="0"/>
              <w:keepLines w:val="0"/>
              <w:pageBreakBefore w:val="0"/>
              <w:kinsoku/>
              <w:wordWrap/>
              <w:overflowPunct/>
              <w:topLinePunct w:val="0"/>
              <w:autoSpaceDE/>
              <w:autoSpaceDN/>
              <w:bidi w:val="0"/>
              <w:adjustRightInd/>
              <w:snapToGrid/>
              <w:spacing w:line="360" w:lineRule="exact"/>
              <w:ind w:left="420" w:leftChars="200" w:firstLine="560" w:firstLineChars="200"/>
              <w:jc w:val="center"/>
              <w:rPr>
                <w:rFonts w:hint="eastAsia" w:ascii="宋体" w:hAnsi="宋体" w:eastAsia="宋体" w:cs="宋体"/>
                <w:i w:val="0"/>
                <w:iCs w:val="0"/>
                <w:color w:val="000000"/>
                <w:kern w:val="0"/>
                <w:sz w:val="28"/>
                <w:szCs w:val="28"/>
                <w:u w:val="none"/>
                <w:lang w:val="en-US" w:eastAsia="zh-CN" w:bidi="ar"/>
              </w:rPr>
            </w:pPr>
            <w:r>
              <w:rPr>
                <w:rFonts w:hint="eastAsia" w:asciiTheme="minorEastAsia" w:hAnsiTheme="minorEastAsia" w:cstheme="minorEastAsia"/>
                <w:color w:val="000000"/>
                <w:sz w:val="28"/>
                <w:szCs w:val="28"/>
                <w:highlight w:val="none"/>
                <w:lang w:val="en-US" w:eastAsia="zh-CN"/>
              </w:rPr>
              <w:t>130kW</w:t>
            </w:r>
          </w:p>
        </w:tc>
        <w:tc>
          <w:tcPr>
            <w:tcW w:w="460" w:type="pct"/>
            <w:vAlign w:val="center"/>
          </w:tcPr>
          <w:p w14:paraId="0E0260E4">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0"/>
                <w:sz w:val="28"/>
                <w:szCs w:val="28"/>
                <w:u w:val="none"/>
                <w:lang w:val="en-US" w:eastAsia="zh-CN" w:bidi="ar"/>
              </w:rPr>
            </w:pPr>
            <w:r>
              <w:rPr>
                <w:rFonts w:hint="eastAsia" w:asciiTheme="minorEastAsia" w:hAnsiTheme="minorEastAsia" w:eastAsiaTheme="minorEastAsia" w:cstheme="minorEastAsia"/>
                <w:color w:val="000000"/>
                <w:sz w:val="28"/>
                <w:szCs w:val="28"/>
                <w:highlight w:val="none"/>
                <w:lang w:val="en-US" w:eastAsia="zh-CN"/>
              </w:rPr>
              <w:t>台</w:t>
            </w:r>
          </w:p>
        </w:tc>
        <w:tc>
          <w:tcPr>
            <w:tcW w:w="460" w:type="pct"/>
            <w:vAlign w:val="center"/>
          </w:tcPr>
          <w:p w14:paraId="48CF1B22">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0"/>
                <w:sz w:val="28"/>
                <w:szCs w:val="28"/>
                <w:u w:val="none"/>
                <w:lang w:val="en-US" w:eastAsia="zh-CN" w:bidi="ar"/>
              </w:rPr>
            </w:pPr>
            <w:r>
              <w:rPr>
                <w:rFonts w:hint="eastAsia" w:asciiTheme="minorEastAsia" w:hAnsiTheme="minorEastAsia" w:eastAsiaTheme="minorEastAsia" w:cstheme="minorEastAsia"/>
                <w:color w:val="000000"/>
                <w:sz w:val="28"/>
                <w:szCs w:val="28"/>
                <w:highlight w:val="none"/>
                <w:lang w:val="en-US" w:eastAsia="zh-CN"/>
              </w:rPr>
              <w:t>1</w:t>
            </w:r>
          </w:p>
        </w:tc>
      </w:tr>
      <w:tr w14:paraId="4159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Merge w:val="continue"/>
            <w:vAlign w:val="center"/>
          </w:tcPr>
          <w:p w14:paraId="42D2F22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cs="宋体" w:eastAsiaTheme="minorEastAsia"/>
                <w:kern w:val="0"/>
                <w:sz w:val="28"/>
                <w:szCs w:val="28"/>
                <w:lang w:val="en-US" w:eastAsia="zh-CN" w:bidi="ar-SA"/>
              </w:rPr>
            </w:pPr>
          </w:p>
        </w:tc>
        <w:tc>
          <w:tcPr>
            <w:tcW w:w="1456" w:type="pct"/>
            <w:vAlign w:val="center"/>
          </w:tcPr>
          <w:p w14:paraId="609C6525">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0"/>
                <w:sz w:val="28"/>
                <w:szCs w:val="28"/>
                <w:u w:val="none"/>
                <w:lang w:val="en-US" w:eastAsia="zh-CN" w:bidi="ar"/>
              </w:rPr>
            </w:pPr>
            <w:r>
              <w:rPr>
                <w:rFonts w:hint="eastAsia" w:asciiTheme="minorEastAsia" w:hAnsiTheme="minorEastAsia" w:eastAsiaTheme="minorEastAsia" w:cstheme="minorEastAsia"/>
                <w:color w:val="000000"/>
                <w:sz w:val="28"/>
                <w:szCs w:val="28"/>
                <w:highlight w:val="none"/>
              </w:rPr>
              <w:t>冷冻水循环泵</w:t>
            </w:r>
          </w:p>
        </w:tc>
        <w:tc>
          <w:tcPr>
            <w:tcW w:w="750" w:type="pct"/>
            <w:vAlign w:val="center"/>
          </w:tcPr>
          <w:p w14:paraId="4D7A8D3E">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0"/>
                <w:sz w:val="28"/>
                <w:szCs w:val="28"/>
                <w:u w:val="none"/>
                <w:lang w:val="en-US" w:eastAsia="zh-CN" w:bidi="ar"/>
              </w:rPr>
            </w:pPr>
            <w:r>
              <w:rPr>
                <w:rFonts w:hint="eastAsia" w:asciiTheme="minorEastAsia" w:hAnsiTheme="minorEastAsia" w:eastAsiaTheme="minorEastAsia" w:cstheme="minorEastAsia"/>
                <w:color w:val="000000"/>
                <w:kern w:val="2"/>
                <w:sz w:val="28"/>
                <w:szCs w:val="28"/>
                <w:highlight w:val="none"/>
                <w:lang w:val="en-US" w:eastAsia="zh-CN" w:bidi="ar-SA"/>
              </w:rPr>
              <w:t>格兰富</w:t>
            </w:r>
          </w:p>
        </w:tc>
        <w:tc>
          <w:tcPr>
            <w:tcW w:w="1560" w:type="pct"/>
            <w:vAlign w:val="center"/>
          </w:tcPr>
          <w:p w14:paraId="06398BF4">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TP 65-410/2 A-F-A-BAQE-MX1</w:t>
            </w:r>
          </w:p>
          <w:p w14:paraId="6B6E5D22">
            <w:pPr>
              <w:pStyle w:val="8"/>
              <w:keepNext w:val="0"/>
              <w:keepLines w:val="0"/>
              <w:pageBreakBefore w:val="0"/>
              <w:kinsoku/>
              <w:wordWrap/>
              <w:overflowPunct/>
              <w:topLinePunct w:val="0"/>
              <w:autoSpaceDE/>
              <w:autoSpaceDN/>
              <w:bidi w:val="0"/>
              <w:adjustRightInd/>
              <w:snapToGrid/>
              <w:spacing w:line="360" w:lineRule="exact"/>
              <w:ind w:left="420" w:leftChars="200" w:firstLine="560" w:firstLineChars="200"/>
              <w:jc w:val="center"/>
              <w:rPr>
                <w:rFonts w:hint="eastAsia" w:ascii="宋体" w:hAnsi="宋体" w:eastAsia="宋体" w:cs="宋体"/>
                <w:i w:val="0"/>
                <w:iCs w:val="0"/>
                <w:color w:val="000000"/>
                <w:kern w:val="0"/>
                <w:sz w:val="28"/>
                <w:szCs w:val="28"/>
                <w:u w:val="none"/>
                <w:lang w:val="en-US" w:eastAsia="zh-CN" w:bidi="ar"/>
              </w:rPr>
            </w:pPr>
            <w:r>
              <w:rPr>
                <w:rFonts w:hint="eastAsia" w:asciiTheme="minorEastAsia" w:hAnsiTheme="minorEastAsia" w:cstheme="minorEastAsia"/>
                <w:color w:val="000000"/>
                <w:sz w:val="28"/>
                <w:szCs w:val="28"/>
                <w:highlight w:val="none"/>
                <w:lang w:val="en-US" w:eastAsia="zh-CN"/>
              </w:rPr>
              <w:t>7.5kW 56.3M3/H</w:t>
            </w:r>
          </w:p>
        </w:tc>
        <w:tc>
          <w:tcPr>
            <w:tcW w:w="460" w:type="pct"/>
            <w:vAlign w:val="center"/>
          </w:tcPr>
          <w:p w14:paraId="0864A689">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0"/>
                <w:sz w:val="28"/>
                <w:szCs w:val="28"/>
                <w:u w:val="none"/>
                <w:lang w:val="en-US" w:eastAsia="zh-CN" w:bidi="ar"/>
              </w:rPr>
            </w:pPr>
            <w:r>
              <w:rPr>
                <w:rFonts w:hint="eastAsia" w:asciiTheme="minorEastAsia" w:hAnsiTheme="minorEastAsia" w:eastAsiaTheme="minorEastAsia" w:cstheme="minorEastAsia"/>
                <w:color w:val="000000"/>
                <w:sz w:val="28"/>
                <w:szCs w:val="28"/>
                <w:highlight w:val="none"/>
                <w:lang w:val="en-US" w:eastAsia="zh-CN"/>
              </w:rPr>
              <w:t>台</w:t>
            </w:r>
          </w:p>
        </w:tc>
        <w:tc>
          <w:tcPr>
            <w:tcW w:w="460" w:type="pct"/>
            <w:vAlign w:val="center"/>
          </w:tcPr>
          <w:p w14:paraId="4C726CB8">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0"/>
                <w:sz w:val="28"/>
                <w:szCs w:val="28"/>
                <w:u w:val="none"/>
                <w:lang w:val="en-US" w:eastAsia="zh-CN" w:bidi="ar"/>
              </w:rPr>
            </w:pPr>
            <w:r>
              <w:rPr>
                <w:rFonts w:hint="eastAsia" w:asciiTheme="minorEastAsia" w:hAnsiTheme="minorEastAsia" w:eastAsiaTheme="minorEastAsia" w:cstheme="minorEastAsia"/>
                <w:color w:val="000000"/>
                <w:sz w:val="28"/>
                <w:szCs w:val="28"/>
                <w:highlight w:val="none"/>
                <w:lang w:val="en-US" w:eastAsia="zh-CN"/>
              </w:rPr>
              <w:t>4</w:t>
            </w:r>
          </w:p>
        </w:tc>
      </w:tr>
    </w:tbl>
    <w:p w14:paraId="0CC86BFB">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8"/>
          <w:szCs w:val="28"/>
        </w:rPr>
      </w:pPr>
      <w:r>
        <w:rPr>
          <w:rFonts w:hint="eastAsia" w:ascii="宋体" w:hAnsi="宋体" w:eastAsia="宋体" w:cs="宋体"/>
          <w:sz w:val="28"/>
          <w:szCs w:val="28"/>
          <w:lang w:eastAsia="zh-CN"/>
        </w:rPr>
        <w:t>三</w:t>
      </w:r>
      <w:r>
        <w:rPr>
          <w:rFonts w:hint="eastAsia" w:ascii="宋体" w:hAnsi="宋体" w:eastAsia="宋体" w:cs="宋体"/>
          <w:sz w:val="28"/>
          <w:szCs w:val="28"/>
        </w:rPr>
        <w:t>、技术和服务要求</w:t>
      </w:r>
    </w:p>
    <w:p w14:paraId="45189A9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宋体" w:hAnsi="宋体" w:cs="Arial"/>
          <w:sz w:val="28"/>
          <w:szCs w:val="28"/>
        </w:rPr>
      </w:pPr>
      <w:r>
        <w:rPr>
          <w:rFonts w:hint="eastAsia" w:ascii="宋体" w:hAnsi="宋体" w:cs="Arial"/>
          <w:sz w:val="28"/>
          <w:szCs w:val="28"/>
        </w:rPr>
        <w:t>2.1清洗保养服务要求</w:t>
      </w:r>
    </w:p>
    <w:p w14:paraId="77A5DB1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宋体" w:hAnsi="宋体" w:cs="Arial"/>
          <w:sz w:val="28"/>
          <w:szCs w:val="28"/>
        </w:rPr>
      </w:pPr>
      <w:r>
        <w:rPr>
          <w:rFonts w:hint="eastAsia" w:ascii="宋体" w:hAnsi="宋体" w:cs="Arial"/>
          <w:sz w:val="28"/>
          <w:szCs w:val="28"/>
        </w:rPr>
        <w:t>2.1.1水系统清洗：投加清洗剂及杀菌灭藻剂，进行系统清洗，进行杀菌、灭藻处理，并排除污垢；</w:t>
      </w:r>
    </w:p>
    <w:p w14:paraId="30D368A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宋体" w:hAnsi="宋体" w:cs="Arial"/>
          <w:sz w:val="28"/>
          <w:szCs w:val="28"/>
        </w:rPr>
      </w:pPr>
      <w:r>
        <w:rPr>
          <w:rFonts w:hint="eastAsia" w:ascii="宋体" w:hAnsi="宋体" w:cs="Arial"/>
          <w:sz w:val="28"/>
          <w:szCs w:val="28"/>
        </w:rPr>
        <w:t>2.1.2水系统化学处理方法：采用化学方法对整个系统进行除锈、除垢、除油处理，并将有害物从系统中清洗出来，使金属表面达到洁净状态，为预膜作准备(抽取水样检测)；</w:t>
      </w:r>
    </w:p>
    <w:p w14:paraId="3962EAB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宋体" w:hAnsi="宋体" w:cs="Arial"/>
          <w:sz w:val="28"/>
          <w:szCs w:val="28"/>
        </w:rPr>
      </w:pPr>
      <w:r>
        <w:rPr>
          <w:rFonts w:hint="eastAsia" w:ascii="宋体" w:hAnsi="宋体" w:cs="Arial"/>
          <w:sz w:val="28"/>
          <w:szCs w:val="28"/>
        </w:rPr>
        <w:t>2.1.3水系统投加预膜剂、缓蚀阻垢剂、进行钝化预膜处理，使水路系统金属表面上有一层化学保护膜，其目的是缓蚀、防锈；</w:t>
      </w:r>
    </w:p>
    <w:p w14:paraId="22D4629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宋体" w:hAnsi="宋体" w:cs="Arial"/>
          <w:sz w:val="28"/>
          <w:szCs w:val="28"/>
        </w:rPr>
      </w:pPr>
      <w:r>
        <w:rPr>
          <w:rFonts w:hint="eastAsia" w:ascii="宋体" w:hAnsi="宋体" w:cs="Arial"/>
          <w:sz w:val="28"/>
          <w:szCs w:val="28"/>
        </w:rPr>
        <w:t>2.1.4投加运行保养剂，常年检测保养，取样投药，缓蚀阻垢，杀菌灭藻，改善水质状况；</w:t>
      </w:r>
    </w:p>
    <w:p w14:paraId="48D67C4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宋体" w:hAnsi="宋体" w:cs="Arial"/>
          <w:sz w:val="28"/>
          <w:szCs w:val="28"/>
        </w:rPr>
      </w:pPr>
      <w:r>
        <w:rPr>
          <w:rFonts w:hint="eastAsia" w:ascii="宋体" w:hAnsi="宋体" w:cs="Arial"/>
          <w:sz w:val="28"/>
          <w:szCs w:val="28"/>
        </w:rPr>
        <w:t>2.1.5定期运行水质检测，水质检测由符合相关资质的专业的检测机构检测，每月提交一次水质检测报告；</w:t>
      </w:r>
    </w:p>
    <w:p w14:paraId="190FF4F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sz w:val="28"/>
          <w:szCs w:val="28"/>
        </w:rPr>
      </w:pPr>
      <w:r>
        <w:rPr>
          <w:rFonts w:hint="eastAsia" w:ascii="宋体" w:hAnsi="宋体" w:cs="Arial"/>
          <w:sz w:val="28"/>
          <w:szCs w:val="28"/>
        </w:rPr>
        <w:t>2.1.6</w:t>
      </w:r>
      <w:r>
        <w:rPr>
          <w:rFonts w:hint="eastAsia"/>
          <w:sz w:val="28"/>
          <w:szCs w:val="28"/>
        </w:rPr>
        <w:t>中央</w:t>
      </w:r>
      <w:r>
        <w:rPr>
          <w:rFonts w:hint="eastAsia" w:ascii="宋体" w:hAnsi="宋体" w:cs="Arial"/>
          <w:sz w:val="28"/>
          <w:szCs w:val="28"/>
        </w:rPr>
        <w:t>空调运行期间，每月至少清洗一次冷却塔；每月至少进行一次‌风冷热泵机组翅片清洗</w:t>
      </w:r>
      <w:r>
        <w:rPr>
          <w:rFonts w:hint="eastAsia" w:ascii="宋体" w:hAnsi="宋体" w:cs="Arial"/>
          <w:sz w:val="28"/>
          <w:szCs w:val="28"/>
          <w:lang w:eastAsia="zh-CN"/>
        </w:rPr>
        <w:t>；</w:t>
      </w:r>
    </w:p>
    <w:p w14:paraId="676B096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宋体" w:hAnsi="宋体" w:cs="Arial"/>
          <w:sz w:val="28"/>
          <w:szCs w:val="28"/>
        </w:rPr>
      </w:pPr>
      <w:r>
        <w:rPr>
          <w:rFonts w:hint="eastAsia" w:ascii="宋体" w:hAnsi="宋体" w:cs="Arial"/>
          <w:sz w:val="28"/>
          <w:szCs w:val="28"/>
        </w:rPr>
        <w:t>2.1.7提供技术服务达以下指标，达到规范要求：经水质处理后，在空调系统无其它故障的前下，冷却水进出水温差在正常范围，高低压正常，不产生高压跳机现象，冷凝器、蒸发器内的铜无结垢、无锈蚀，保持良好的热交换率。</w:t>
      </w:r>
    </w:p>
    <w:p w14:paraId="597D1848">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宋体" w:hAnsi="宋体" w:cs="Arial"/>
          <w:sz w:val="28"/>
          <w:szCs w:val="28"/>
        </w:rPr>
      </w:pPr>
      <w:r>
        <w:rPr>
          <w:rFonts w:hint="eastAsia" w:ascii="宋体" w:hAnsi="宋体" w:cs="Arial"/>
          <w:sz w:val="28"/>
          <w:szCs w:val="28"/>
        </w:rPr>
        <w:t>2.1.8中央空调开机前，进行一次通炮处理。</w:t>
      </w:r>
    </w:p>
    <w:p w14:paraId="1053E107">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宋体" w:hAnsi="宋体" w:cs="Arial"/>
          <w:sz w:val="28"/>
          <w:szCs w:val="28"/>
        </w:rPr>
      </w:pPr>
      <w:r>
        <w:rPr>
          <w:rFonts w:hint="eastAsia" w:ascii="宋体" w:hAnsi="宋体" w:cs="Arial"/>
          <w:sz w:val="28"/>
          <w:szCs w:val="28"/>
        </w:rPr>
        <w:t>2.1.9以上工作数据都必须有书面记录，并提交采购人存档。</w:t>
      </w:r>
    </w:p>
    <w:p w14:paraId="61C173E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宋体" w:hAnsi="宋体" w:cs="Arial"/>
          <w:sz w:val="28"/>
          <w:szCs w:val="28"/>
        </w:rPr>
      </w:pPr>
      <w:r>
        <w:rPr>
          <w:rFonts w:hint="eastAsia" w:ascii="宋体" w:hAnsi="宋体" w:cs="Arial"/>
          <w:sz w:val="28"/>
          <w:szCs w:val="28"/>
        </w:rPr>
        <w:t>2.1.10冷冻水（冷却水）水系统清洗工艺流程：准备清洗用具及药剂→清洗膨胀水箱（冷却水塔）→投加(利洗垢)循环清洗8小时→水系统末端排放→补充新水→漂洗再次排放→拆洗过滤器→补充新水投加(钝化预膜)→开机运行调试。</w:t>
      </w:r>
    </w:p>
    <w:p w14:paraId="5E040EB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cs="Arial"/>
          <w:sz w:val="28"/>
          <w:szCs w:val="28"/>
          <w:highlight w:val="none"/>
        </w:rPr>
      </w:pPr>
      <w:r>
        <w:rPr>
          <w:rFonts w:hint="eastAsia" w:ascii="宋体" w:hAnsi="宋体" w:cs="Arial"/>
          <w:sz w:val="28"/>
          <w:szCs w:val="28"/>
        </w:rPr>
        <w:t>2.1.11每月提交一次水质检测报告，检测项目包含但不限于PH，电导</w:t>
      </w:r>
      <w:r>
        <w:rPr>
          <w:rFonts w:hint="eastAsia" w:ascii="宋体" w:hAnsi="宋体" w:cs="Arial"/>
          <w:sz w:val="28"/>
          <w:szCs w:val="28"/>
          <w:highlight w:val="none"/>
        </w:rPr>
        <w:t>率，总硬度，总碱度，氯离子，铁离子，铜离子。</w:t>
      </w:r>
    </w:p>
    <w:p w14:paraId="098E285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宋体" w:hAnsi="宋体" w:cs="Arial"/>
          <w:sz w:val="28"/>
          <w:szCs w:val="28"/>
          <w:highlight w:val="none"/>
        </w:rPr>
      </w:pPr>
      <w:r>
        <w:rPr>
          <w:rFonts w:hint="eastAsia" w:ascii="宋体" w:hAnsi="宋体" w:eastAsia="宋体" w:cs="宋体"/>
          <w:sz w:val="28"/>
          <w:szCs w:val="28"/>
          <w:highlight w:val="none"/>
          <w:lang w:val="en-US" w:eastAsia="zh-CN"/>
        </w:rPr>
        <w:t>2.1.12服务期内对所有加药设备进行免费维修及更换配件。</w:t>
      </w:r>
    </w:p>
    <w:p w14:paraId="746A7425">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宋体" w:hAnsi="宋体" w:cs="Arial"/>
          <w:sz w:val="28"/>
          <w:szCs w:val="28"/>
          <w:highlight w:val="none"/>
        </w:rPr>
      </w:pPr>
      <w:r>
        <w:rPr>
          <w:rFonts w:hint="eastAsia" w:ascii="宋体" w:hAnsi="宋体" w:cs="Arial"/>
          <w:sz w:val="28"/>
          <w:szCs w:val="28"/>
          <w:highlight w:val="none"/>
        </w:rPr>
        <w:t>2.2依照GB 5749-2022《生活饮用水卫生标准》规定，每季度将二次供水水箱水样（每次两个水样）送至有相关资质的专业的检测机构检测，检测项目包含但不限于pH,色度，浑浊度，臭和味，肉眼可见物，总大肠菌群，菌落总数等，并出具检测报告。</w:t>
      </w:r>
    </w:p>
    <w:p w14:paraId="37712A5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宋体" w:hAnsi="宋体" w:cs="Arial"/>
          <w:sz w:val="28"/>
          <w:szCs w:val="28"/>
          <w:highlight w:val="none"/>
        </w:rPr>
      </w:pPr>
      <w:r>
        <w:rPr>
          <w:rFonts w:hint="eastAsia" w:ascii="宋体" w:hAnsi="宋体" w:cs="Arial"/>
          <w:sz w:val="28"/>
          <w:szCs w:val="28"/>
          <w:highlight w:val="none"/>
        </w:rPr>
        <w:t>2.3其他服务要求</w:t>
      </w:r>
    </w:p>
    <w:p w14:paraId="1050D4A7">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宋体" w:hAnsi="宋体" w:cs="Arial"/>
          <w:sz w:val="28"/>
          <w:szCs w:val="28"/>
          <w:highlight w:val="none"/>
        </w:rPr>
      </w:pPr>
      <w:r>
        <w:rPr>
          <w:rFonts w:hint="eastAsia" w:ascii="宋体" w:hAnsi="宋体" w:cs="Arial"/>
          <w:sz w:val="28"/>
          <w:szCs w:val="28"/>
          <w:highlight w:val="none"/>
        </w:rPr>
        <w:t>2.3.1</w:t>
      </w:r>
      <w:r>
        <w:rPr>
          <w:rFonts w:hint="eastAsia" w:ascii="宋体" w:hAnsi="宋体" w:cs="Arial"/>
          <w:sz w:val="28"/>
          <w:szCs w:val="28"/>
          <w:highlight w:val="none"/>
          <w:lang w:val="en-US" w:eastAsia="zh-CN"/>
        </w:rPr>
        <w:t>发包人有权要求服务商在每个合同期内抽取一次水样，送至</w:t>
      </w:r>
      <w:r>
        <w:rPr>
          <w:rFonts w:hint="eastAsia" w:ascii="宋体" w:hAnsi="宋体" w:cs="Arial"/>
          <w:sz w:val="28"/>
          <w:szCs w:val="28"/>
          <w:highlight w:val="none"/>
        </w:rPr>
        <w:t>具有CMA或CANS认可章的</w:t>
      </w:r>
      <w:r>
        <w:rPr>
          <w:rFonts w:hint="eastAsia" w:ascii="宋体" w:hAnsi="宋体" w:cs="Arial"/>
          <w:sz w:val="28"/>
          <w:szCs w:val="28"/>
          <w:highlight w:val="none"/>
          <w:lang w:val="en-US" w:eastAsia="zh-CN"/>
        </w:rPr>
        <w:t>单位检测并出具检测</w:t>
      </w:r>
      <w:r>
        <w:rPr>
          <w:rFonts w:hint="eastAsia" w:ascii="宋体" w:hAnsi="宋体" w:cs="Arial"/>
          <w:sz w:val="28"/>
          <w:szCs w:val="28"/>
          <w:highlight w:val="none"/>
        </w:rPr>
        <w:t>报告，</w:t>
      </w:r>
      <w:r>
        <w:rPr>
          <w:rFonts w:hint="eastAsia" w:ascii="宋体" w:hAnsi="宋体" w:cs="Arial"/>
          <w:sz w:val="28"/>
          <w:szCs w:val="28"/>
          <w:highlight w:val="none"/>
          <w:lang w:val="en-US" w:eastAsia="zh-CN"/>
        </w:rPr>
        <w:t>用以对比服务商水质检测</w:t>
      </w:r>
      <w:r>
        <w:rPr>
          <w:rFonts w:hint="eastAsia" w:ascii="宋体" w:hAnsi="宋体" w:cs="Arial"/>
          <w:sz w:val="28"/>
          <w:szCs w:val="28"/>
          <w:highlight w:val="none"/>
        </w:rPr>
        <w:t>报告的真实性。</w:t>
      </w:r>
    </w:p>
    <w:p w14:paraId="2BB10D3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宋体" w:hAnsi="宋体" w:cs="Arial"/>
          <w:sz w:val="28"/>
          <w:szCs w:val="28"/>
        </w:rPr>
      </w:pPr>
      <w:r>
        <w:rPr>
          <w:rFonts w:hint="eastAsia" w:ascii="宋体" w:hAnsi="宋体" w:cs="Arial"/>
          <w:sz w:val="28"/>
          <w:szCs w:val="28"/>
          <w:highlight w:val="none"/>
        </w:rPr>
        <w:t>2.3.2中标人负责提供中标人员工的人身安全及第三方责任</w:t>
      </w:r>
      <w:r>
        <w:rPr>
          <w:rFonts w:hint="eastAsia" w:ascii="宋体" w:hAnsi="宋体" w:cs="Arial"/>
          <w:sz w:val="28"/>
          <w:szCs w:val="28"/>
        </w:rPr>
        <w:t>保险。中标人对于其所有工作人员在履行本合同时发生的一切人身或财产损失均须自行承担赔偿责任。因中标人或其工作人员对第三方造成人身或财产损害的，由中标人负责处理并承担相应责任。</w:t>
      </w:r>
    </w:p>
    <w:p w14:paraId="42541187">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宋体" w:hAnsi="宋体" w:cs="Arial"/>
          <w:sz w:val="28"/>
          <w:szCs w:val="28"/>
        </w:rPr>
      </w:pPr>
      <w:r>
        <w:rPr>
          <w:rFonts w:hint="eastAsia" w:ascii="宋体" w:hAnsi="宋体" w:cs="Arial"/>
          <w:sz w:val="28"/>
          <w:szCs w:val="28"/>
        </w:rPr>
        <w:t>2.3.3投标人承诺中标后为投入本项目的所有服务人员购买保额≥50万的人身意外险(保险期至少包含项目实施期间)，并对服务人员安全负全部责任。若本项目服务人员发生安全事故，由投标人承担全部责任。</w:t>
      </w:r>
    </w:p>
    <w:p w14:paraId="53C92E45">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宋体" w:hAnsi="宋体" w:cs="Arial"/>
          <w:sz w:val="28"/>
          <w:szCs w:val="28"/>
        </w:rPr>
      </w:pPr>
      <w:r>
        <w:rPr>
          <w:rFonts w:hint="eastAsia" w:ascii="宋体" w:hAnsi="宋体" w:cs="Arial"/>
          <w:sz w:val="28"/>
          <w:szCs w:val="28"/>
        </w:rPr>
        <w:t>2.3.4本项目不统一组织现场踏勘，由投标人自行前往并承担现场勘察所发生的费用。踏勘联系人：</w:t>
      </w:r>
      <w:r>
        <w:rPr>
          <w:rFonts w:hint="eastAsia" w:ascii="宋体" w:hAnsi="宋体" w:cs="Arial"/>
          <w:sz w:val="28"/>
          <w:szCs w:val="28"/>
          <w:lang w:eastAsia="zh-CN"/>
        </w:rPr>
        <w:t>李工</w:t>
      </w:r>
      <w:r>
        <w:rPr>
          <w:rFonts w:hint="eastAsia" w:ascii="宋体" w:hAnsi="宋体" w:cs="Arial"/>
          <w:sz w:val="28"/>
          <w:szCs w:val="28"/>
        </w:rPr>
        <w:t>，联系电话：</w:t>
      </w:r>
      <w:r>
        <w:rPr>
          <w:rFonts w:ascii="宋体" w:hAnsi="宋体" w:cs="Arial"/>
          <w:sz w:val="28"/>
          <w:szCs w:val="28"/>
        </w:rPr>
        <w:t>0592-2885013</w:t>
      </w:r>
      <w:r>
        <w:rPr>
          <w:rFonts w:hint="eastAsia" w:ascii="宋体" w:hAnsi="宋体" w:cs="Arial"/>
          <w:sz w:val="28"/>
          <w:szCs w:val="28"/>
        </w:rPr>
        <w:t>。</w:t>
      </w:r>
    </w:p>
    <w:p w14:paraId="1689438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pPr>
      <w:r>
        <w:rPr>
          <w:rFonts w:hint="eastAsia" w:ascii="宋体" w:hAnsi="宋体" w:cs="Arial"/>
          <w:sz w:val="28"/>
          <w:szCs w:val="28"/>
        </w:rPr>
        <w:t>2.3.5中标人不得无故中止委托事务的进行，更不能将事务转委托第三方进行</w:t>
      </w:r>
      <w:bookmarkStart w:id="2" w:name="_GoBack"/>
      <w:bookmarkEnd w:id="2"/>
      <w:r>
        <w:rPr>
          <w:rFonts w:hint="eastAsia" w:ascii="宋体" w:hAnsi="宋体" w:cs="Arial"/>
          <w:sz w:val="28"/>
          <w:szCs w:val="28"/>
        </w:rPr>
        <w:t>，否则采购人有权立即终止合同。</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9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2N2E2YmJhMGQyMzM2NmI1YWZiN2E5MzFhNTg5ZjYifQ=="/>
  </w:docVars>
  <w:rsids>
    <w:rsidRoot w:val="122E7B7E"/>
    <w:rsid w:val="00006F0F"/>
    <w:rsid w:val="0001610F"/>
    <w:rsid w:val="001818D5"/>
    <w:rsid w:val="00291CFC"/>
    <w:rsid w:val="00296E67"/>
    <w:rsid w:val="00297E39"/>
    <w:rsid w:val="00301729"/>
    <w:rsid w:val="00467C5D"/>
    <w:rsid w:val="00751A67"/>
    <w:rsid w:val="008F314F"/>
    <w:rsid w:val="00923D5E"/>
    <w:rsid w:val="00953284"/>
    <w:rsid w:val="00957854"/>
    <w:rsid w:val="009D3A1C"/>
    <w:rsid w:val="00A546FB"/>
    <w:rsid w:val="00A87637"/>
    <w:rsid w:val="00AF12AD"/>
    <w:rsid w:val="00B3312B"/>
    <w:rsid w:val="00B618AC"/>
    <w:rsid w:val="00BB3335"/>
    <w:rsid w:val="00C70323"/>
    <w:rsid w:val="00CB168C"/>
    <w:rsid w:val="00CD5204"/>
    <w:rsid w:val="00CF618D"/>
    <w:rsid w:val="00CF7EC1"/>
    <w:rsid w:val="00D27F46"/>
    <w:rsid w:val="00D46E5E"/>
    <w:rsid w:val="00DA5F81"/>
    <w:rsid w:val="00F119A7"/>
    <w:rsid w:val="00F60F59"/>
    <w:rsid w:val="01713AEC"/>
    <w:rsid w:val="118A6F59"/>
    <w:rsid w:val="122E7B7E"/>
    <w:rsid w:val="13194C36"/>
    <w:rsid w:val="13F90EFF"/>
    <w:rsid w:val="1BE35EAC"/>
    <w:rsid w:val="1C5F4DEE"/>
    <w:rsid w:val="279B1BD3"/>
    <w:rsid w:val="29E138EC"/>
    <w:rsid w:val="2DE52FC3"/>
    <w:rsid w:val="37DB5F48"/>
    <w:rsid w:val="55AB6ECC"/>
    <w:rsid w:val="616B35FF"/>
    <w:rsid w:val="7A377D55"/>
    <w:rsid w:val="7AFF122E"/>
    <w:rsid w:val="7D3B3691"/>
    <w:rsid w:val="7DF385C4"/>
    <w:rsid w:val="B9D5B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0"/>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2"/>
    <w:basedOn w:val="1"/>
    <w:qFormat/>
    <w:uiPriority w:val="0"/>
    <w:pPr>
      <w:spacing w:after="120" w:line="480" w:lineRule="auto"/>
    </w:pPr>
  </w:style>
  <w:style w:type="paragraph" w:styleId="5">
    <w:name w:val="Body Text Indent"/>
    <w:basedOn w:val="1"/>
    <w:semiHidden/>
    <w:unhideWhenUsed/>
    <w:qFormat/>
    <w:uiPriority w:val="99"/>
    <w:pPr>
      <w:spacing w:after="120"/>
      <w:ind w:left="420" w:leftChars="200"/>
    </w:pPr>
  </w:style>
  <w:style w:type="paragraph" w:styleId="6">
    <w:name w:val="footer"/>
    <w:basedOn w:val="1"/>
    <w:link w:val="16"/>
    <w:uiPriority w:val="0"/>
    <w:pPr>
      <w:tabs>
        <w:tab w:val="center" w:pos="4153"/>
        <w:tab w:val="right" w:pos="8306"/>
      </w:tabs>
      <w:snapToGrid w:val="0"/>
      <w:jc w:val="left"/>
    </w:pPr>
    <w:rPr>
      <w:sz w:val="18"/>
      <w:szCs w:val="18"/>
    </w:rPr>
  </w:style>
  <w:style w:type="paragraph" w:styleId="7">
    <w:name w:val="header"/>
    <w:basedOn w:val="1"/>
    <w:link w:val="15"/>
    <w:qFormat/>
    <w:uiPriority w:val="0"/>
    <w:pPr>
      <w:tabs>
        <w:tab w:val="center" w:pos="4153"/>
        <w:tab w:val="right" w:pos="8306"/>
      </w:tabs>
      <w:snapToGrid w:val="0"/>
      <w:jc w:val="center"/>
    </w:pPr>
    <w:rPr>
      <w:sz w:val="18"/>
      <w:szCs w:val="18"/>
    </w:rPr>
  </w:style>
  <w:style w:type="paragraph" w:styleId="8">
    <w:name w:val="Body Text First Indent 2"/>
    <w:basedOn w:val="5"/>
    <w:unhideWhenUsed/>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无间隔1"/>
    <w:basedOn w:val="1"/>
    <w:qFormat/>
    <w:uiPriority w:val="99"/>
    <w:pPr>
      <w:spacing w:line="400" w:lineRule="exact"/>
    </w:pPr>
    <w:rPr>
      <w:sz w:val="24"/>
    </w:rPr>
  </w:style>
  <w:style w:type="paragraph" w:customStyle="1" w:styleId="1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4">
    <w:name w:val="列出段落1"/>
    <w:basedOn w:val="1"/>
    <w:qFormat/>
    <w:uiPriority w:val="0"/>
    <w:pPr>
      <w:widowControl/>
      <w:ind w:firstLine="420" w:firstLineChars="200"/>
      <w:jc w:val="left"/>
    </w:pPr>
    <w:rPr>
      <w:kern w:val="0"/>
      <w:sz w:val="24"/>
      <w:lang w:eastAsia="en-US"/>
    </w:rPr>
  </w:style>
  <w:style w:type="character" w:customStyle="1" w:styleId="15">
    <w:name w:val="页眉 字符"/>
    <w:basedOn w:val="11"/>
    <w:link w:val="7"/>
    <w:qFormat/>
    <w:uiPriority w:val="0"/>
    <w:rPr>
      <w:kern w:val="2"/>
      <w:sz w:val="18"/>
      <w:szCs w:val="18"/>
    </w:rPr>
  </w:style>
  <w:style w:type="character" w:customStyle="1" w:styleId="16">
    <w:name w:val="页脚 字符"/>
    <w:basedOn w:val="11"/>
    <w:link w:val="6"/>
    <w:qFormat/>
    <w:uiPriority w:val="0"/>
    <w:rPr>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1600</Words>
  <Characters>2139</Characters>
  <Lines>17</Lines>
  <Paragraphs>4</Paragraphs>
  <TotalTime>9</TotalTime>
  <ScaleCrop>false</ScaleCrop>
  <LinksUpToDate>false</LinksUpToDate>
  <CharactersWithSpaces>2178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2024-01-18T15:21:00Z</dcterms:created>
  <dc:creator>郭文杰</dc:creator>
  <cp:lastModifiedBy>wanderbay</cp:lastModifiedBy>
  <cp:lastPrinted>2025-06-03T07:06:49Z</cp:lastPrinted>
  <dcterms:modified xsi:type="dcterms:W3CDTF">2025-06-03T07:06:55Z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12BDB3DC607E486EBFAA2CA5A82F0E94_13</vt:lpwstr>
  </property>
  <property fmtid="{D5CDD505-2E9C-101B-9397-08002B2CF9AE}" pid="4" name="KSOTemplateDocerSaveRecord">
    <vt:lpwstr>eyJoZGlkIjoiNzczNWY5MGEyNjhlNjFmYTUxYjI1Njg1YWM2NDZmZmQiLCJ1c2VySWQiOiI1MDk2Njc2MzkifQ==</vt:lpwstr>
  </property>
</Properties>
</file>