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64B05" w14:textId="17B05932" w:rsidR="00006F0F" w:rsidRDefault="00CD5204">
      <w:pPr>
        <w:jc w:val="center"/>
        <w:rPr>
          <w:b/>
          <w:bCs/>
          <w:sz w:val="32"/>
          <w:szCs w:val="40"/>
        </w:rPr>
      </w:pPr>
      <w:r>
        <w:rPr>
          <w:rFonts w:hint="eastAsia"/>
          <w:b/>
          <w:bCs/>
          <w:sz w:val="32"/>
          <w:szCs w:val="40"/>
        </w:rPr>
        <w:t>招标内容及要求</w:t>
      </w:r>
    </w:p>
    <w:p w14:paraId="7438C758" w14:textId="77777777" w:rsidR="00006F0F" w:rsidRDefault="00000000">
      <w:pPr>
        <w:pStyle w:val="2"/>
        <w:keepNext w:val="0"/>
        <w:keepLines w:val="0"/>
        <w:spacing w:beforeLines="50" w:before="156" w:afterLines="50" w:after="156" w:line="240" w:lineRule="auto"/>
        <w:rPr>
          <w:rFonts w:ascii="宋体" w:eastAsia="宋体" w:hAnsi="宋体" w:cs="宋体"/>
          <w:sz w:val="24"/>
          <w:szCs w:val="24"/>
        </w:rPr>
      </w:pPr>
      <w:bookmarkStart w:id="0" w:name="_Toc475437279"/>
      <w:bookmarkStart w:id="1" w:name="_Toc14855"/>
      <w:r>
        <w:rPr>
          <w:rFonts w:ascii="宋体" w:eastAsia="宋体" w:hAnsi="宋体" w:cs="宋体" w:hint="eastAsia"/>
          <w:sz w:val="24"/>
          <w:szCs w:val="24"/>
        </w:rPr>
        <w:t>一、采购项目概况</w:t>
      </w:r>
      <w:bookmarkEnd w:id="0"/>
      <w:bookmarkEnd w:id="1"/>
    </w:p>
    <w:p w14:paraId="41447494" w14:textId="04B8EDD1" w:rsidR="00006F0F" w:rsidRDefault="00000000">
      <w:pPr>
        <w:spacing w:line="400" w:lineRule="exact"/>
        <w:ind w:firstLineChars="200" w:firstLine="480"/>
        <w:rPr>
          <w:rFonts w:ascii="宋体" w:hAnsi="宋体" w:cs="Arial"/>
          <w:sz w:val="24"/>
        </w:rPr>
      </w:pPr>
      <w:r>
        <w:rPr>
          <w:rFonts w:ascii="宋体" w:hAnsi="宋体" w:cs="Arial" w:hint="eastAsia"/>
          <w:sz w:val="24"/>
        </w:rPr>
        <w:t>1.1、本项目为</w:t>
      </w:r>
      <w:r w:rsidR="00CF7EC1" w:rsidRPr="00CF7EC1">
        <w:rPr>
          <w:rFonts w:asciiTheme="minorEastAsia" w:hAnsiTheme="minorEastAsia" w:cstheme="minorEastAsia" w:hint="eastAsia"/>
          <w:sz w:val="24"/>
        </w:rPr>
        <w:t>中央空调水</w:t>
      </w:r>
      <w:r w:rsidR="00CF7EC1">
        <w:rPr>
          <w:rFonts w:asciiTheme="minorEastAsia" w:hAnsiTheme="minorEastAsia" w:cstheme="minorEastAsia" w:hint="eastAsia"/>
          <w:sz w:val="24"/>
        </w:rPr>
        <w:t>系统化学</w:t>
      </w:r>
      <w:r w:rsidR="00CF7EC1" w:rsidRPr="00CF7EC1">
        <w:rPr>
          <w:rFonts w:asciiTheme="minorEastAsia" w:hAnsiTheme="minorEastAsia" w:cstheme="minorEastAsia" w:hint="eastAsia"/>
          <w:sz w:val="24"/>
        </w:rPr>
        <w:t>处理检测服务</w:t>
      </w:r>
    </w:p>
    <w:p w14:paraId="71C77B0C" w14:textId="59702652" w:rsidR="00006F0F" w:rsidRDefault="00000000">
      <w:pPr>
        <w:ind w:firstLine="480"/>
        <w:rPr>
          <w:rFonts w:ascii="宋体" w:hAnsi="宋体" w:cs="Arial"/>
          <w:sz w:val="24"/>
        </w:rPr>
      </w:pPr>
      <w:r>
        <w:rPr>
          <w:rFonts w:ascii="宋体" w:hAnsi="宋体" w:cs="Arial" w:hint="eastAsia"/>
          <w:sz w:val="24"/>
        </w:rPr>
        <w:t>1.</w:t>
      </w:r>
      <w:r w:rsidR="00CF7EC1">
        <w:rPr>
          <w:rFonts w:ascii="宋体" w:hAnsi="宋体" w:cs="Arial" w:hint="eastAsia"/>
          <w:sz w:val="24"/>
        </w:rPr>
        <w:t>2</w:t>
      </w:r>
      <w:r>
        <w:rPr>
          <w:rFonts w:ascii="宋体" w:hAnsi="宋体" w:cs="Arial" w:hint="eastAsia"/>
          <w:sz w:val="24"/>
        </w:rPr>
        <w:t>、未经采购人同意，不得转包和分包。</w:t>
      </w:r>
    </w:p>
    <w:p w14:paraId="0CC86BFB" w14:textId="7E03CD88" w:rsidR="00006F0F" w:rsidRDefault="00000000">
      <w:pPr>
        <w:pStyle w:val="2"/>
        <w:keepNext w:val="0"/>
        <w:keepLines w:val="0"/>
        <w:spacing w:beforeLines="50" w:before="156" w:afterLines="50" w:after="156" w:line="240" w:lineRule="auto"/>
        <w:rPr>
          <w:rFonts w:ascii="宋体" w:eastAsia="宋体" w:hAnsi="宋体" w:cs="宋体"/>
          <w:sz w:val="24"/>
          <w:szCs w:val="24"/>
        </w:rPr>
      </w:pPr>
      <w:r>
        <w:rPr>
          <w:rFonts w:ascii="宋体" w:eastAsia="宋体" w:hAnsi="宋体" w:cs="宋体" w:hint="eastAsia"/>
          <w:sz w:val="24"/>
          <w:szCs w:val="24"/>
        </w:rPr>
        <w:t>二、技术</w:t>
      </w:r>
      <w:r w:rsidR="00CF7EC1">
        <w:rPr>
          <w:rFonts w:ascii="宋体" w:eastAsia="宋体" w:hAnsi="宋体" w:cs="宋体" w:hint="eastAsia"/>
          <w:sz w:val="24"/>
          <w:szCs w:val="24"/>
        </w:rPr>
        <w:t>和服务</w:t>
      </w:r>
      <w:r>
        <w:rPr>
          <w:rFonts w:ascii="宋体" w:eastAsia="宋体" w:hAnsi="宋体" w:cs="宋体" w:hint="eastAsia"/>
          <w:sz w:val="24"/>
          <w:szCs w:val="24"/>
        </w:rPr>
        <w:t>要求</w:t>
      </w:r>
    </w:p>
    <w:p w14:paraId="45189A94" w14:textId="239B40F5" w:rsidR="00BB3335" w:rsidRDefault="00296E67" w:rsidP="00BB3335">
      <w:pPr>
        <w:spacing w:line="400" w:lineRule="exact"/>
        <w:ind w:firstLineChars="200" w:firstLine="480"/>
        <w:rPr>
          <w:rFonts w:ascii="宋体" w:hAnsi="宋体" w:cs="Arial"/>
          <w:sz w:val="24"/>
        </w:rPr>
      </w:pPr>
      <w:r>
        <w:rPr>
          <w:rFonts w:ascii="宋体" w:hAnsi="宋体" w:cs="Arial" w:hint="eastAsia"/>
          <w:sz w:val="24"/>
        </w:rPr>
        <w:t>2.1清洗保养服务要求</w:t>
      </w:r>
    </w:p>
    <w:p w14:paraId="77A5DB1A" w14:textId="53A7D8CE"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1</w:t>
      </w:r>
      <w:r w:rsidR="00BB3335" w:rsidRPr="00BB3335">
        <w:rPr>
          <w:rFonts w:ascii="宋体" w:hAnsi="宋体" w:cs="Arial" w:hint="eastAsia"/>
          <w:sz w:val="24"/>
        </w:rPr>
        <w:t>水系统清洗：投加清洗剂及杀菌灭藻剂，进行系统清洗，进行杀菌、灭藻处理，并排除污垢；</w:t>
      </w:r>
    </w:p>
    <w:p w14:paraId="30D368A9" w14:textId="3A3FBB82"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2</w:t>
      </w:r>
      <w:r w:rsidR="00BB3335" w:rsidRPr="00BB3335">
        <w:rPr>
          <w:rFonts w:ascii="宋体" w:hAnsi="宋体" w:cs="Arial" w:hint="eastAsia"/>
          <w:sz w:val="24"/>
        </w:rPr>
        <w:t>水系统化学处理方法：采用化学方法对整个系统进行除锈、除垢、除油处理，并将有害物从系统中清洗出来，使金属表面达到洁净状态，为预膜</w:t>
      </w:r>
      <w:proofErr w:type="gramStart"/>
      <w:r w:rsidR="00BB3335" w:rsidRPr="00BB3335">
        <w:rPr>
          <w:rFonts w:ascii="宋体" w:hAnsi="宋体" w:cs="Arial" w:hint="eastAsia"/>
          <w:sz w:val="24"/>
        </w:rPr>
        <w:t>作准备</w:t>
      </w:r>
      <w:proofErr w:type="gramEnd"/>
      <w:r w:rsidR="00BB3335" w:rsidRPr="00BB3335">
        <w:rPr>
          <w:rFonts w:ascii="宋体" w:hAnsi="宋体" w:cs="Arial" w:hint="eastAsia"/>
          <w:sz w:val="24"/>
        </w:rPr>
        <w:t>(抽取水样检测)；</w:t>
      </w:r>
    </w:p>
    <w:p w14:paraId="3962EABF" w14:textId="11A764CA"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3</w:t>
      </w:r>
      <w:r w:rsidR="00BB3335" w:rsidRPr="00BB3335">
        <w:rPr>
          <w:rFonts w:ascii="宋体" w:hAnsi="宋体" w:cs="Arial" w:hint="eastAsia"/>
          <w:sz w:val="24"/>
        </w:rPr>
        <w:t>水系统</w:t>
      </w:r>
      <w:proofErr w:type="gramStart"/>
      <w:r w:rsidR="00BB3335" w:rsidRPr="00BB3335">
        <w:rPr>
          <w:rFonts w:ascii="宋体" w:hAnsi="宋体" w:cs="Arial" w:hint="eastAsia"/>
          <w:sz w:val="24"/>
        </w:rPr>
        <w:t>投加预膜剂</w:t>
      </w:r>
      <w:proofErr w:type="gramEnd"/>
      <w:r w:rsidR="00BB3335" w:rsidRPr="00BB3335">
        <w:rPr>
          <w:rFonts w:ascii="宋体" w:hAnsi="宋体" w:cs="Arial" w:hint="eastAsia"/>
          <w:sz w:val="24"/>
        </w:rPr>
        <w:t>、</w:t>
      </w:r>
      <w:proofErr w:type="gramStart"/>
      <w:r w:rsidR="00BB3335" w:rsidRPr="00BB3335">
        <w:rPr>
          <w:rFonts w:ascii="宋体" w:hAnsi="宋体" w:cs="Arial" w:hint="eastAsia"/>
          <w:sz w:val="24"/>
        </w:rPr>
        <w:t>缓蚀阻</w:t>
      </w:r>
      <w:proofErr w:type="gramEnd"/>
      <w:r w:rsidR="00BB3335" w:rsidRPr="00BB3335">
        <w:rPr>
          <w:rFonts w:ascii="宋体" w:hAnsi="宋体" w:cs="Arial" w:hint="eastAsia"/>
          <w:sz w:val="24"/>
        </w:rPr>
        <w:t>垢剂、进行</w:t>
      </w:r>
      <w:proofErr w:type="gramStart"/>
      <w:r w:rsidR="00BB3335" w:rsidRPr="00BB3335">
        <w:rPr>
          <w:rFonts w:ascii="宋体" w:hAnsi="宋体" w:cs="Arial" w:hint="eastAsia"/>
          <w:sz w:val="24"/>
        </w:rPr>
        <w:t>钝化预膜处理</w:t>
      </w:r>
      <w:proofErr w:type="gramEnd"/>
      <w:r w:rsidR="00BB3335" w:rsidRPr="00BB3335">
        <w:rPr>
          <w:rFonts w:ascii="宋体" w:hAnsi="宋体" w:cs="Arial" w:hint="eastAsia"/>
          <w:sz w:val="24"/>
        </w:rPr>
        <w:t>，使水路系统金属表面上有一层化学保护膜，其目的是缓蚀、防锈；</w:t>
      </w:r>
    </w:p>
    <w:p w14:paraId="22D46294" w14:textId="68A77C69"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4</w:t>
      </w:r>
      <w:r w:rsidR="00BB3335" w:rsidRPr="00BB3335">
        <w:rPr>
          <w:rFonts w:ascii="宋体" w:hAnsi="宋体" w:cs="Arial" w:hint="eastAsia"/>
          <w:sz w:val="24"/>
        </w:rPr>
        <w:t>投</w:t>
      </w:r>
      <w:proofErr w:type="gramStart"/>
      <w:r w:rsidR="00BB3335" w:rsidRPr="00BB3335">
        <w:rPr>
          <w:rFonts w:ascii="宋体" w:hAnsi="宋体" w:cs="Arial" w:hint="eastAsia"/>
          <w:sz w:val="24"/>
        </w:rPr>
        <w:t>加运行</w:t>
      </w:r>
      <w:proofErr w:type="gramEnd"/>
      <w:r w:rsidR="00BB3335" w:rsidRPr="00BB3335">
        <w:rPr>
          <w:rFonts w:ascii="宋体" w:hAnsi="宋体" w:cs="Arial" w:hint="eastAsia"/>
          <w:sz w:val="24"/>
        </w:rPr>
        <w:t>保养剂，常年检测保养，取样投药，</w:t>
      </w:r>
      <w:proofErr w:type="gramStart"/>
      <w:r w:rsidR="00BB3335" w:rsidRPr="00BB3335">
        <w:rPr>
          <w:rFonts w:ascii="宋体" w:hAnsi="宋体" w:cs="Arial" w:hint="eastAsia"/>
          <w:sz w:val="24"/>
        </w:rPr>
        <w:t>缓蚀阻</w:t>
      </w:r>
      <w:proofErr w:type="gramEnd"/>
      <w:r w:rsidR="00BB3335" w:rsidRPr="00BB3335">
        <w:rPr>
          <w:rFonts w:ascii="宋体" w:hAnsi="宋体" w:cs="Arial" w:hint="eastAsia"/>
          <w:sz w:val="24"/>
        </w:rPr>
        <w:t>垢，杀菌灭藻，改善水质状况；</w:t>
      </w:r>
    </w:p>
    <w:p w14:paraId="48D67C4A" w14:textId="0AD2DA4C" w:rsid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5</w:t>
      </w:r>
      <w:r w:rsidR="00BB3335" w:rsidRPr="00BB3335">
        <w:rPr>
          <w:rFonts w:ascii="宋体" w:hAnsi="宋体" w:cs="Arial" w:hint="eastAsia"/>
          <w:sz w:val="24"/>
        </w:rPr>
        <w:t>定期运行水质检测，水质检测由符合相关资质的专业的检测机构检测，每月提交一次水质检测报告；</w:t>
      </w:r>
    </w:p>
    <w:p w14:paraId="33126CF8" w14:textId="708DA531"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6</w:t>
      </w:r>
      <w:r>
        <w:rPr>
          <w:rFonts w:hint="eastAsia"/>
        </w:rPr>
        <w:t>中央</w:t>
      </w:r>
      <w:r w:rsidR="00BB3335" w:rsidRPr="00BB3335">
        <w:rPr>
          <w:rFonts w:ascii="宋体" w:hAnsi="宋体" w:cs="Arial" w:hint="eastAsia"/>
          <w:sz w:val="24"/>
        </w:rPr>
        <w:t>空调运行期间，每月至少清洗一次冷却塔；</w:t>
      </w:r>
    </w:p>
    <w:p w14:paraId="676B0962" w14:textId="04408BC4"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7</w:t>
      </w:r>
      <w:r w:rsidR="00BB3335" w:rsidRPr="00BB3335">
        <w:rPr>
          <w:rFonts w:ascii="宋体" w:hAnsi="宋体" w:cs="Arial" w:hint="eastAsia"/>
          <w:sz w:val="24"/>
        </w:rPr>
        <w:t>提供技术服务</w:t>
      </w:r>
      <w:proofErr w:type="gramStart"/>
      <w:r w:rsidR="00BB3335" w:rsidRPr="00BB3335">
        <w:rPr>
          <w:rFonts w:ascii="宋体" w:hAnsi="宋体" w:cs="Arial" w:hint="eastAsia"/>
          <w:sz w:val="24"/>
        </w:rPr>
        <w:t>达以下</w:t>
      </w:r>
      <w:proofErr w:type="gramEnd"/>
      <w:r w:rsidR="00BB3335" w:rsidRPr="00BB3335">
        <w:rPr>
          <w:rFonts w:ascii="宋体" w:hAnsi="宋体" w:cs="Arial" w:hint="eastAsia"/>
          <w:sz w:val="24"/>
        </w:rPr>
        <w:t>指标，达到规范要求：经水质处理后，在空调系统无其它故障的前下，冷却水进出水温差在正常范围，高低压正常，不产生高压跳机现象，冷凝器、蒸发器内的铜无结垢、无锈蚀，保持良好的热交换率。</w:t>
      </w:r>
    </w:p>
    <w:p w14:paraId="1053E107" w14:textId="69B27A07" w:rsidR="00BB3335" w:rsidRP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8</w:t>
      </w:r>
      <w:r w:rsidR="00BB3335" w:rsidRPr="00BB3335">
        <w:rPr>
          <w:rFonts w:ascii="宋体" w:hAnsi="宋体" w:cs="Arial" w:hint="eastAsia"/>
          <w:sz w:val="24"/>
        </w:rPr>
        <w:t>以上工作数据都必须有书面记录，并提交采购人存档。</w:t>
      </w:r>
    </w:p>
    <w:p w14:paraId="61C173E3" w14:textId="4AD84739" w:rsidR="00BB3335" w:rsidRDefault="00296E67" w:rsidP="00BB3335">
      <w:pPr>
        <w:spacing w:line="400" w:lineRule="exact"/>
        <w:ind w:firstLineChars="200" w:firstLine="480"/>
        <w:rPr>
          <w:rFonts w:ascii="宋体" w:hAnsi="宋体" w:cs="Arial"/>
          <w:sz w:val="24"/>
        </w:rPr>
      </w:pPr>
      <w:r w:rsidRPr="00296E67">
        <w:rPr>
          <w:rFonts w:ascii="宋体" w:hAnsi="宋体" w:cs="Arial" w:hint="eastAsia"/>
          <w:sz w:val="24"/>
        </w:rPr>
        <w:t>2.1.</w:t>
      </w:r>
      <w:r w:rsidR="00B618AC">
        <w:rPr>
          <w:rFonts w:ascii="宋体" w:hAnsi="宋体" w:cs="Arial" w:hint="eastAsia"/>
          <w:sz w:val="24"/>
        </w:rPr>
        <w:t>9</w:t>
      </w:r>
      <w:r w:rsidR="00BB3335" w:rsidRPr="00BB3335">
        <w:rPr>
          <w:rFonts w:ascii="宋体" w:hAnsi="宋体" w:cs="Arial" w:hint="eastAsia"/>
          <w:sz w:val="24"/>
        </w:rPr>
        <w:t>冷冻</w:t>
      </w:r>
      <w:r>
        <w:rPr>
          <w:rFonts w:ascii="宋体" w:hAnsi="宋体" w:cs="Arial" w:hint="eastAsia"/>
          <w:sz w:val="24"/>
        </w:rPr>
        <w:t>水（冷却水）</w:t>
      </w:r>
      <w:r w:rsidR="00BB3335" w:rsidRPr="00BB3335">
        <w:rPr>
          <w:rFonts w:ascii="宋体" w:hAnsi="宋体" w:cs="Arial" w:hint="eastAsia"/>
          <w:sz w:val="24"/>
        </w:rPr>
        <w:t>水系统清洗工艺流程：准备清洗用具及药剂→清洗膨胀水箱</w:t>
      </w:r>
      <w:r>
        <w:rPr>
          <w:rFonts w:ascii="宋体" w:hAnsi="宋体" w:cs="Arial" w:hint="eastAsia"/>
          <w:sz w:val="24"/>
        </w:rPr>
        <w:t>（冷却水塔）</w:t>
      </w:r>
      <w:r w:rsidR="00BB3335" w:rsidRPr="00BB3335">
        <w:rPr>
          <w:rFonts w:ascii="宋体" w:hAnsi="宋体" w:cs="Arial" w:hint="eastAsia"/>
          <w:sz w:val="24"/>
        </w:rPr>
        <w:t>→投加(利洗垢)循环清洗8小时→水系统末端排放→补充新水→漂洗再次排放→拆洗过滤器→补充</w:t>
      </w:r>
      <w:proofErr w:type="gramStart"/>
      <w:r w:rsidR="00BB3335" w:rsidRPr="00BB3335">
        <w:rPr>
          <w:rFonts w:ascii="宋体" w:hAnsi="宋体" w:cs="Arial" w:hint="eastAsia"/>
          <w:sz w:val="24"/>
        </w:rPr>
        <w:t>新水投加</w:t>
      </w:r>
      <w:proofErr w:type="gramEnd"/>
      <w:r w:rsidR="00BB3335" w:rsidRPr="00BB3335">
        <w:rPr>
          <w:rFonts w:ascii="宋体" w:hAnsi="宋体" w:cs="Arial" w:hint="eastAsia"/>
          <w:sz w:val="24"/>
        </w:rPr>
        <w:t>(</w:t>
      </w:r>
      <w:proofErr w:type="gramStart"/>
      <w:r w:rsidR="00BB3335" w:rsidRPr="00BB3335">
        <w:rPr>
          <w:rFonts w:ascii="宋体" w:hAnsi="宋体" w:cs="Arial" w:hint="eastAsia"/>
          <w:sz w:val="24"/>
        </w:rPr>
        <w:t>钝化预膜</w:t>
      </w:r>
      <w:proofErr w:type="gramEnd"/>
      <w:r w:rsidR="00BB3335" w:rsidRPr="00BB3335">
        <w:rPr>
          <w:rFonts w:ascii="宋体" w:hAnsi="宋体" w:cs="Arial" w:hint="eastAsia"/>
          <w:sz w:val="24"/>
        </w:rPr>
        <w:t>)→开机运行调试。</w:t>
      </w:r>
    </w:p>
    <w:p w14:paraId="459FFFC6" w14:textId="0A6103DC" w:rsidR="00923D5E" w:rsidRDefault="00923D5E" w:rsidP="00BB3335">
      <w:pPr>
        <w:spacing w:line="400" w:lineRule="exact"/>
        <w:ind w:firstLineChars="200" w:firstLine="480"/>
        <w:rPr>
          <w:rFonts w:ascii="宋体" w:hAnsi="宋体" w:cs="Arial"/>
          <w:sz w:val="24"/>
        </w:rPr>
      </w:pPr>
      <w:r>
        <w:rPr>
          <w:rFonts w:ascii="宋体" w:hAnsi="宋体" w:cs="Arial" w:hint="eastAsia"/>
          <w:sz w:val="24"/>
        </w:rPr>
        <w:t>2.1.1</w:t>
      </w:r>
      <w:r w:rsidR="00B618AC">
        <w:rPr>
          <w:rFonts w:ascii="宋体" w:hAnsi="宋体" w:cs="Arial" w:hint="eastAsia"/>
          <w:sz w:val="24"/>
        </w:rPr>
        <w:t>0</w:t>
      </w:r>
      <w:r w:rsidRPr="00923D5E">
        <w:rPr>
          <w:rFonts w:ascii="宋体" w:hAnsi="宋体" w:cs="Arial" w:hint="eastAsia"/>
          <w:sz w:val="24"/>
        </w:rPr>
        <w:t>每月提交一次水质检测报告，检测项目包含但不限于PH，电导率，总硬度，总碱度，氯离子，铁离子，铜离子。</w:t>
      </w:r>
    </w:p>
    <w:p w14:paraId="746A7425" w14:textId="48713B56" w:rsidR="00923D5E" w:rsidRDefault="00923D5E" w:rsidP="00BB3335">
      <w:pPr>
        <w:spacing w:line="400" w:lineRule="exact"/>
        <w:ind w:firstLineChars="200" w:firstLine="480"/>
        <w:rPr>
          <w:rFonts w:ascii="宋体" w:hAnsi="宋体" w:cs="Arial"/>
          <w:sz w:val="24"/>
        </w:rPr>
      </w:pPr>
      <w:r>
        <w:rPr>
          <w:rFonts w:ascii="宋体" w:hAnsi="宋体" w:cs="Arial" w:hint="eastAsia"/>
          <w:sz w:val="24"/>
        </w:rPr>
        <w:t>2.2</w:t>
      </w:r>
      <w:r w:rsidRPr="00923D5E">
        <w:rPr>
          <w:rFonts w:ascii="宋体" w:hAnsi="宋体" w:cs="Arial" w:hint="eastAsia"/>
          <w:sz w:val="24"/>
        </w:rPr>
        <w:t>依照GB 5749-2022《生活饮用水卫生标准》规定，定期将二次供水水箱水样送至有相关资质的专业的检测机构检测，检测项目包含但不限于pH,色度，浑浊度，臭和</w:t>
      </w:r>
      <w:proofErr w:type="gramStart"/>
      <w:r w:rsidRPr="00923D5E">
        <w:rPr>
          <w:rFonts w:ascii="宋体" w:hAnsi="宋体" w:cs="Arial" w:hint="eastAsia"/>
          <w:sz w:val="24"/>
        </w:rPr>
        <w:t>味，</w:t>
      </w:r>
      <w:proofErr w:type="gramEnd"/>
      <w:r w:rsidRPr="00923D5E">
        <w:rPr>
          <w:rFonts w:ascii="宋体" w:hAnsi="宋体" w:cs="Arial" w:hint="eastAsia"/>
          <w:sz w:val="24"/>
        </w:rPr>
        <w:t>肉眼可见物，总大肠菌群，菌落总数等，并出具报告。</w:t>
      </w:r>
    </w:p>
    <w:p w14:paraId="37712A53" w14:textId="438E1048" w:rsidR="00296E67" w:rsidRDefault="00296E67" w:rsidP="00296E67">
      <w:pPr>
        <w:spacing w:line="400" w:lineRule="exact"/>
        <w:ind w:firstLineChars="200" w:firstLine="480"/>
        <w:rPr>
          <w:rFonts w:ascii="宋体" w:hAnsi="宋体" w:cs="Arial"/>
          <w:sz w:val="24"/>
        </w:rPr>
      </w:pPr>
      <w:r>
        <w:rPr>
          <w:rFonts w:ascii="宋体" w:hAnsi="宋体" w:cs="Arial" w:hint="eastAsia"/>
          <w:sz w:val="24"/>
        </w:rPr>
        <w:t>2.</w:t>
      </w:r>
      <w:r w:rsidR="00923D5E">
        <w:rPr>
          <w:rFonts w:ascii="宋体" w:hAnsi="宋体" w:cs="Arial" w:hint="eastAsia"/>
          <w:sz w:val="24"/>
        </w:rPr>
        <w:t>3</w:t>
      </w:r>
      <w:r w:rsidR="00F119A7">
        <w:rPr>
          <w:rFonts w:ascii="宋体" w:hAnsi="宋体" w:cs="Arial" w:hint="eastAsia"/>
          <w:sz w:val="24"/>
        </w:rPr>
        <w:t>其他服务要求</w:t>
      </w:r>
    </w:p>
    <w:p w14:paraId="1050D4A7" w14:textId="71E763B5" w:rsidR="00923D5E" w:rsidRPr="00923D5E" w:rsidRDefault="00923D5E" w:rsidP="00923D5E">
      <w:pPr>
        <w:spacing w:line="400" w:lineRule="exact"/>
        <w:ind w:firstLineChars="200" w:firstLine="480"/>
        <w:rPr>
          <w:rFonts w:ascii="宋体" w:hAnsi="宋体" w:cs="Arial"/>
          <w:sz w:val="24"/>
        </w:rPr>
      </w:pPr>
      <w:r>
        <w:rPr>
          <w:rFonts w:ascii="宋体" w:hAnsi="宋体" w:cs="Arial" w:hint="eastAsia"/>
          <w:sz w:val="24"/>
        </w:rPr>
        <w:t>2.3</w:t>
      </w:r>
      <w:r w:rsidR="00957854">
        <w:rPr>
          <w:rFonts w:ascii="宋体" w:hAnsi="宋体" w:cs="Arial" w:hint="eastAsia"/>
          <w:sz w:val="24"/>
        </w:rPr>
        <w:t>.</w:t>
      </w:r>
      <w:r>
        <w:rPr>
          <w:rFonts w:ascii="宋体" w:hAnsi="宋体" w:cs="Arial" w:hint="eastAsia"/>
          <w:sz w:val="24"/>
        </w:rPr>
        <w:t>1</w:t>
      </w:r>
      <w:r w:rsidRPr="00923D5E">
        <w:rPr>
          <w:rFonts w:ascii="宋体" w:hAnsi="宋体" w:cs="Arial" w:hint="eastAsia"/>
          <w:sz w:val="24"/>
        </w:rPr>
        <w:t>出具的检验报告应具有CMA或CANS认可章，保证测试报告的绝对权威性及测试结果的客观真实性</w:t>
      </w:r>
    </w:p>
    <w:p w14:paraId="2BB10D32" w14:textId="388D36E8" w:rsidR="00F119A7" w:rsidRPr="00F119A7" w:rsidRDefault="00F119A7" w:rsidP="00F119A7">
      <w:pPr>
        <w:spacing w:line="400" w:lineRule="exact"/>
        <w:ind w:firstLineChars="200" w:firstLine="480"/>
        <w:rPr>
          <w:rFonts w:ascii="宋体" w:hAnsi="宋体" w:cs="Arial"/>
          <w:sz w:val="24"/>
        </w:rPr>
      </w:pPr>
      <w:r w:rsidRPr="00296E67">
        <w:rPr>
          <w:rFonts w:ascii="宋体" w:hAnsi="宋体" w:cs="Arial" w:hint="eastAsia"/>
          <w:sz w:val="24"/>
        </w:rPr>
        <w:lastRenderedPageBreak/>
        <w:t>2.</w:t>
      </w:r>
      <w:r w:rsidR="00923D5E">
        <w:rPr>
          <w:rFonts w:ascii="宋体" w:hAnsi="宋体" w:cs="Arial" w:hint="eastAsia"/>
          <w:sz w:val="24"/>
        </w:rPr>
        <w:t>3</w:t>
      </w:r>
      <w:r w:rsidRPr="00296E67">
        <w:rPr>
          <w:rFonts w:ascii="宋体" w:hAnsi="宋体" w:cs="Arial" w:hint="eastAsia"/>
          <w:sz w:val="24"/>
        </w:rPr>
        <w:t>.</w:t>
      </w:r>
      <w:r w:rsidR="00923D5E">
        <w:rPr>
          <w:rFonts w:ascii="宋体" w:hAnsi="宋体" w:cs="Arial" w:hint="eastAsia"/>
          <w:sz w:val="24"/>
        </w:rPr>
        <w:t>2</w:t>
      </w:r>
      <w:r w:rsidRPr="00F119A7">
        <w:rPr>
          <w:rFonts w:ascii="宋体" w:hAnsi="宋体" w:cs="Arial" w:hint="eastAsia"/>
          <w:sz w:val="24"/>
        </w:rPr>
        <w:t>中标人负责提供中标人员工的人身安全及第三方责任保险。中标人对于其所有工作人员在履行本合同时发生的一切人身或财产损失均须自行承担赔偿责任。因中标人或其工作人员对第三方造成人身或财产损害的，由中标人负责处理并承担相应责任。</w:t>
      </w:r>
    </w:p>
    <w:p w14:paraId="42541187" w14:textId="7CCED71B" w:rsidR="00F119A7" w:rsidRPr="00F119A7" w:rsidRDefault="00F119A7" w:rsidP="00F119A7">
      <w:pPr>
        <w:spacing w:line="400" w:lineRule="exact"/>
        <w:ind w:firstLineChars="200" w:firstLine="480"/>
        <w:rPr>
          <w:rFonts w:ascii="宋体" w:hAnsi="宋体" w:cs="Arial"/>
          <w:sz w:val="24"/>
        </w:rPr>
      </w:pPr>
      <w:r w:rsidRPr="00296E67">
        <w:rPr>
          <w:rFonts w:ascii="宋体" w:hAnsi="宋体" w:cs="Arial" w:hint="eastAsia"/>
          <w:sz w:val="24"/>
        </w:rPr>
        <w:t>2.</w:t>
      </w:r>
      <w:r w:rsidR="00923D5E">
        <w:rPr>
          <w:rFonts w:ascii="宋体" w:hAnsi="宋体" w:cs="Arial" w:hint="eastAsia"/>
          <w:sz w:val="24"/>
        </w:rPr>
        <w:t>3</w:t>
      </w:r>
      <w:r w:rsidRPr="00296E67">
        <w:rPr>
          <w:rFonts w:ascii="宋体" w:hAnsi="宋体" w:cs="Arial" w:hint="eastAsia"/>
          <w:sz w:val="24"/>
        </w:rPr>
        <w:t>.</w:t>
      </w:r>
      <w:r w:rsidR="00923D5E">
        <w:rPr>
          <w:rFonts w:ascii="宋体" w:hAnsi="宋体" w:cs="Arial" w:hint="eastAsia"/>
          <w:sz w:val="24"/>
        </w:rPr>
        <w:t>3</w:t>
      </w:r>
      <w:r w:rsidRPr="00F119A7">
        <w:rPr>
          <w:rFonts w:ascii="宋体" w:hAnsi="宋体" w:cs="Arial" w:hint="eastAsia"/>
          <w:sz w:val="24"/>
        </w:rPr>
        <w:t>投标人承诺中标后为投入本项目的所有服务人员购买保额≥50万的人身意外险(保险期至少包含项目实施期间)，并对服务人员安全负全部责任。若本项目服务人员发生安全事故，由投标人承担全部责任。投标人须提供相应的书面承诺。</w:t>
      </w:r>
    </w:p>
    <w:p w14:paraId="74C722F6" w14:textId="12B2C0A7" w:rsidR="00BB3335" w:rsidRPr="00F119A7" w:rsidRDefault="00F119A7" w:rsidP="00F119A7">
      <w:pPr>
        <w:spacing w:line="400" w:lineRule="exact"/>
        <w:ind w:firstLineChars="200" w:firstLine="480"/>
        <w:rPr>
          <w:rFonts w:ascii="宋体" w:hAnsi="宋体" w:cs="Arial"/>
          <w:sz w:val="24"/>
        </w:rPr>
      </w:pPr>
      <w:r w:rsidRPr="00296E67">
        <w:rPr>
          <w:rFonts w:ascii="宋体" w:hAnsi="宋体" w:cs="Arial" w:hint="eastAsia"/>
          <w:sz w:val="24"/>
        </w:rPr>
        <w:t>2.</w:t>
      </w:r>
      <w:r w:rsidR="00923D5E">
        <w:rPr>
          <w:rFonts w:ascii="宋体" w:hAnsi="宋体" w:cs="Arial" w:hint="eastAsia"/>
          <w:sz w:val="24"/>
        </w:rPr>
        <w:t>3</w:t>
      </w:r>
      <w:r w:rsidRPr="00296E67">
        <w:rPr>
          <w:rFonts w:ascii="宋体" w:hAnsi="宋体" w:cs="Arial" w:hint="eastAsia"/>
          <w:sz w:val="24"/>
        </w:rPr>
        <w:t>.</w:t>
      </w:r>
      <w:r w:rsidR="00923D5E">
        <w:rPr>
          <w:rFonts w:ascii="宋体" w:hAnsi="宋体" w:cs="Arial" w:hint="eastAsia"/>
          <w:sz w:val="24"/>
        </w:rPr>
        <w:t>4</w:t>
      </w:r>
      <w:r w:rsidRPr="00F119A7">
        <w:rPr>
          <w:rFonts w:ascii="宋体" w:hAnsi="宋体" w:cs="Arial" w:hint="eastAsia"/>
          <w:sz w:val="24"/>
        </w:rPr>
        <w:t>中标人不得无故中止委托事务的进行，更不能将事务转委托第三方进行，否则采购人有权立即终止合同。</w:t>
      </w:r>
    </w:p>
    <w:p w14:paraId="2A889F1C" w14:textId="77777777" w:rsidR="00006F0F" w:rsidRDefault="00000000">
      <w:pPr>
        <w:pStyle w:val="2"/>
        <w:keepNext w:val="0"/>
        <w:keepLines w:val="0"/>
        <w:numPr>
          <w:ilvl w:val="0"/>
          <w:numId w:val="2"/>
        </w:numPr>
        <w:spacing w:beforeLines="50" w:before="156" w:afterLines="50" w:after="156" w:line="240" w:lineRule="auto"/>
        <w:rPr>
          <w:rFonts w:ascii="宋体" w:eastAsia="宋体" w:hAnsi="宋体" w:cs="宋体"/>
          <w:sz w:val="24"/>
          <w:szCs w:val="24"/>
        </w:rPr>
      </w:pPr>
      <w:r>
        <w:rPr>
          <w:rFonts w:ascii="宋体" w:eastAsia="宋体" w:hAnsi="宋体" w:cs="宋体" w:hint="eastAsia"/>
          <w:sz w:val="24"/>
          <w:szCs w:val="24"/>
        </w:rPr>
        <w:t>评分标准</w:t>
      </w: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1177"/>
        <w:gridCol w:w="753"/>
        <w:gridCol w:w="6450"/>
        <w:gridCol w:w="744"/>
      </w:tblGrid>
      <w:tr w:rsidR="00006F0F" w14:paraId="62FD3E68" w14:textId="77777777">
        <w:trPr>
          <w:trHeight w:val="858"/>
          <w:jc w:val="center"/>
        </w:trPr>
        <w:tc>
          <w:tcPr>
            <w:tcW w:w="935" w:type="dxa"/>
            <w:vAlign w:val="center"/>
          </w:tcPr>
          <w:p w14:paraId="564CACC5" w14:textId="77777777" w:rsidR="00006F0F" w:rsidRDefault="00000000">
            <w:pPr>
              <w:spacing w:line="440" w:lineRule="exact"/>
              <w:jc w:val="center"/>
              <w:rPr>
                <w:rFonts w:ascii="宋体" w:eastAsia="仿宋_GB2312" w:hAnsi="宋体" w:cs="宋体"/>
                <w:szCs w:val="21"/>
              </w:rPr>
            </w:pPr>
            <w:r>
              <w:rPr>
                <w:rFonts w:ascii="宋体" w:hAnsi="宋体" w:cs="宋体" w:hint="eastAsia"/>
                <w:szCs w:val="21"/>
              </w:rPr>
              <w:t>类别</w:t>
            </w:r>
          </w:p>
        </w:tc>
        <w:tc>
          <w:tcPr>
            <w:tcW w:w="1177" w:type="dxa"/>
            <w:vAlign w:val="center"/>
          </w:tcPr>
          <w:p w14:paraId="568CD2DD" w14:textId="77777777" w:rsidR="00006F0F" w:rsidRDefault="00000000">
            <w:pPr>
              <w:spacing w:line="440" w:lineRule="exact"/>
              <w:jc w:val="center"/>
              <w:rPr>
                <w:rFonts w:ascii="宋体" w:cs="宋体"/>
                <w:szCs w:val="21"/>
              </w:rPr>
            </w:pPr>
            <w:r>
              <w:rPr>
                <w:rFonts w:ascii="宋体" w:hAnsi="宋体" w:cs="宋体" w:hint="eastAsia"/>
                <w:szCs w:val="21"/>
              </w:rPr>
              <w:t>计分因素</w:t>
            </w:r>
          </w:p>
        </w:tc>
        <w:tc>
          <w:tcPr>
            <w:tcW w:w="753" w:type="dxa"/>
            <w:vAlign w:val="center"/>
          </w:tcPr>
          <w:p w14:paraId="73824532" w14:textId="77777777" w:rsidR="00006F0F" w:rsidRDefault="00000000">
            <w:pPr>
              <w:spacing w:line="440" w:lineRule="exact"/>
              <w:jc w:val="center"/>
              <w:rPr>
                <w:rFonts w:ascii="宋体" w:cs="宋体"/>
                <w:szCs w:val="21"/>
              </w:rPr>
            </w:pPr>
            <w:r>
              <w:rPr>
                <w:rFonts w:ascii="宋体" w:hAnsi="宋体" w:cs="宋体" w:hint="eastAsia"/>
                <w:szCs w:val="21"/>
              </w:rPr>
              <w:t>分值</w:t>
            </w:r>
          </w:p>
        </w:tc>
        <w:tc>
          <w:tcPr>
            <w:tcW w:w="6450" w:type="dxa"/>
            <w:vAlign w:val="center"/>
          </w:tcPr>
          <w:p w14:paraId="67A571FE" w14:textId="77777777" w:rsidR="00006F0F" w:rsidRDefault="00000000">
            <w:pPr>
              <w:spacing w:line="440" w:lineRule="exact"/>
              <w:jc w:val="center"/>
              <w:rPr>
                <w:rFonts w:ascii="宋体" w:cs="宋体"/>
                <w:szCs w:val="21"/>
              </w:rPr>
            </w:pPr>
            <w:r>
              <w:rPr>
                <w:rFonts w:ascii="宋体" w:hAnsi="宋体" w:cs="宋体" w:hint="eastAsia"/>
                <w:szCs w:val="21"/>
              </w:rPr>
              <w:t>评分标准</w:t>
            </w:r>
          </w:p>
        </w:tc>
        <w:tc>
          <w:tcPr>
            <w:tcW w:w="744" w:type="dxa"/>
            <w:vAlign w:val="center"/>
          </w:tcPr>
          <w:p w14:paraId="51130D97" w14:textId="77777777" w:rsidR="00006F0F" w:rsidRDefault="00000000">
            <w:pPr>
              <w:spacing w:line="440" w:lineRule="exact"/>
              <w:jc w:val="center"/>
              <w:rPr>
                <w:rFonts w:ascii="宋体" w:cs="宋体"/>
                <w:szCs w:val="21"/>
              </w:rPr>
            </w:pPr>
            <w:r>
              <w:rPr>
                <w:rFonts w:ascii="宋体" w:hAnsi="宋体" w:cs="宋体" w:hint="eastAsia"/>
                <w:szCs w:val="21"/>
              </w:rPr>
              <w:t>评分</w:t>
            </w:r>
          </w:p>
        </w:tc>
      </w:tr>
      <w:tr w:rsidR="00006F0F" w14:paraId="75ACD475" w14:textId="77777777">
        <w:trPr>
          <w:trHeight w:val="858"/>
          <w:jc w:val="center"/>
        </w:trPr>
        <w:tc>
          <w:tcPr>
            <w:tcW w:w="935" w:type="dxa"/>
            <w:vAlign w:val="center"/>
          </w:tcPr>
          <w:p w14:paraId="285012D8" w14:textId="77777777" w:rsidR="00006F0F" w:rsidRDefault="00000000">
            <w:pPr>
              <w:spacing w:line="440" w:lineRule="exact"/>
              <w:jc w:val="center"/>
              <w:rPr>
                <w:rFonts w:ascii="宋体" w:hAnsi="宋体" w:cs="宋体"/>
                <w:szCs w:val="21"/>
              </w:rPr>
            </w:pPr>
            <w:r>
              <w:rPr>
                <w:rFonts w:ascii="宋体" w:hAnsi="宋体" w:cs="宋体" w:hint="eastAsia"/>
                <w:szCs w:val="21"/>
              </w:rPr>
              <w:t>总分</w:t>
            </w:r>
          </w:p>
        </w:tc>
        <w:tc>
          <w:tcPr>
            <w:tcW w:w="1177" w:type="dxa"/>
            <w:vAlign w:val="center"/>
          </w:tcPr>
          <w:p w14:paraId="22EFB400" w14:textId="77777777" w:rsidR="00006F0F" w:rsidRDefault="00000000">
            <w:pPr>
              <w:spacing w:line="440" w:lineRule="exact"/>
              <w:jc w:val="center"/>
              <w:rPr>
                <w:rFonts w:ascii="宋体" w:eastAsia="宋体" w:hAnsi="宋体"/>
                <w:szCs w:val="21"/>
              </w:rPr>
            </w:pPr>
            <w:r>
              <w:rPr>
                <w:rFonts w:ascii="宋体" w:eastAsia="宋体" w:hAnsi="宋体" w:hint="eastAsia"/>
                <w:szCs w:val="21"/>
              </w:rPr>
              <w:t>分值构成</w:t>
            </w:r>
          </w:p>
        </w:tc>
        <w:tc>
          <w:tcPr>
            <w:tcW w:w="753" w:type="dxa"/>
            <w:vAlign w:val="center"/>
          </w:tcPr>
          <w:p w14:paraId="60D91B12" w14:textId="33C249F2" w:rsidR="00006F0F" w:rsidRDefault="00000000">
            <w:pPr>
              <w:spacing w:line="440" w:lineRule="exact"/>
              <w:jc w:val="center"/>
              <w:rPr>
                <w:rFonts w:ascii="宋体" w:hAnsi="宋体" w:cs="宋体"/>
                <w:szCs w:val="21"/>
              </w:rPr>
            </w:pPr>
            <w:r>
              <w:rPr>
                <w:rFonts w:ascii="宋体" w:hAnsi="宋体" w:cs="宋体" w:hint="eastAsia"/>
                <w:szCs w:val="21"/>
              </w:rPr>
              <w:t>100</w:t>
            </w:r>
          </w:p>
        </w:tc>
        <w:tc>
          <w:tcPr>
            <w:tcW w:w="6450" w:type="dxa"/>
            <w:vAlign w:val="center"/>
          </w:tcPr>
          <w:p w14:paraId="03F06ECA" w14:textId="7B1A5525" w:rsidR="00006F0F" w:rsidRDefault="00000000">
            <w:pPr>
              <w:spacing w:line="360" w:lineRule="exact"/>
              <w:ind w:rightChars="50" w:right="105"/>
              <w:rPr>
                <w:szCs w:val="21"/>
              </w:rPr>
            </w:pPr>
            <w:r>
              <w:rPr>
                <w:rFonts w:hint="eastAsia"/>
                <w:szCs w:val="21"/>
              </w:rPr>
              <w:t>响应报价：</w:t>
            </w:r>
            <w:r w:rsidR="00957854">
              <w:rPr>
                <w:rFonts w:hint="eastAsia"/>
                <w:szCs w:val="21"/>
              </w:rPr>
              <w:t>3</w:t>
            </w:r>
            <w:r>
              <w:rPr>
                <w:rFonts w:hint="eastAsia"/>
                <w:szCs w:val="21"/>
              </w:rPr>
              <w:t>0</w:t>
            </w:r>
            <w:r>
              <w:rPr>
                <w:rFonts w:hint="eastAsia"/>
                <w:szCs w:val="21"/>
              </w:rPr>
              <w:t>分</w:t>
            </w:r>
          </w:p>
          <w:p w14:paraId="39D6E86A" w14:textId="77777777" w:rsidR="00006F0F" w:rsidRDefault="00000000">
            <w:pPr>
              <w:spacing w:line="360" w:lineRule="exact"/>
              <w:ind w:rightChars="50" w:right="105"/>
              <w:rPr>
                <w:szCs w:val="21"/>
              </w:rPr>
            </w:pPr>
            <w:r>
              <w:rPr>
                <w:rFonts w:hint="eastAsia"/>
                <w:szCs w:val="21"/>
              </w:rPr>
              <w:t>商务部分：</w:t>
            </w:r>
            <w:r>
              <w:rPr>
                <w:rFonts w:hint="eastAsia"/>
                <w:szCs w:val="21"/>
              </w:rPr>
              <w:t>20</w:t>
            </w:r>
            <w:r>
              <w:rPr>
                <w:rFonts w:hint="eastAsia"/>
                <w:szCs w:val="21"/>
              </w:rPr>
              <w:t>分</w:t>
            </w:r>
          </w:p>
          <w:p w14:paraId="049F0AB8" w14:textId="33709905" w:rsidR="00006F0F" w:rsidRPr="00D46E5E" w:rsidRDefault="00000000" w:rsidP="00D46E5E">
            <w:pPr>
              <w:spacing w:line="360" w:lineRule="exact"/>
              <w:ind w:rightChars="50" w:right="105"/>
              <w:rPr>
                <w:szCs w:val="21"/>
              </w:rPr>
            </w:pPr>
            <w:r>
              <w:rPr>
                <w:rFonts w:hint="eastAsia"/>
                <w:szCs w:val="21"/>
              </w:rPr>
              <w:t>技术部分：</w:t>
            </w:r>
            <w:r w:rsidR="00957854">
              <w:rPr>
                <w:rFonts w:hint="eastAsia"/>
                <w:szCs w:val="21"/>
              </w:rPr>
              <w:t>5</w:t>
            </w:r>
            <w:r>
              <w:rPr>
                <w:rFonts w:hint="eastAsia"/>
                <w:szCs w:val="21"/>
              </w:rPr>
              <w:t>0</w:t>
            </w:r>
            <w:r>
              <w:rPr>
                <w:rFonts w:hint="eastAsia"/>
                <w:szCs w:val="21"/>
              </w:rPr>
              <w:t>分</w:t>
            </w:r>
          </w:p>
        </w:tc>
        <w:tc>
          <w:tcPr>
            <w:tcW w:w="744" w:type="dxa"/>
            <w:vAlign w:val="center"/>
          </w:tcPr>
          <w:p w14:paraId="646AF102" w14:textId="77777777" w:rsidR="00006F0F" w:rsidRDefault="00006F0F">
            <w:pPr>
              <w:spacing w:line="440" w:lineRule="exact"/>
              <w:jc w:val="center"/>
              <w:rPr>
                <w:rFonts w:ascii="宋体" w:hAnsi="宋体" w:cs="宋体"/>
                <w:szCs w:val="21"/>
              </w:rPr>
            </w:pPr>
          </w:p>
        </w:tc>
      </w:tr>
      <w:tr w:rsidR="00A546FB" w14:paraId="05D3838C" w14:textId="77777777">
        <w:trPr>
          <w:trHeight w:val="1010"/>
          <w:jc w:val="center"/>
        </w:trPr>
        <w:tc>
          <w:tcPr>
            <w:tcW w:w="935" w:type="dxa"/>
            <w:vMerge w:val="restart"/>
            <w:vAlign w:val="center"/>
          </w:tcPr>
          <w:p w14:paraId="3A8C7D36" w14:textId="77672BD0" w:rsidR="00A546FB" w:rsidRDefault="00A546FB" w:rsidP="00A546FB">
            <w:pPr>
              <w:spacing w:line="440" w:lineRule="exact"/>
              <w:jc w:val="center"/>
              <w:rPr>
                <w:rFonts w:ascii="宋体" w:hAnsi="宋体" w:cs="宋体"/>
                <w:szCs w:val="21"/>
              </w:rPr>
            </w:pPr>
            <w:r>
              <w:rPr>
                <w:rFonts w:ascii="宋体" w:hAnsi="宋体" w:cs="宋体" w:hint="eastAsia"/>
                <w:szCs w:val="21"/>
              </w:rPr>
              <w:t>技术部分50分</w:t>
            </w:r>
          </w:p>
        </w:tc>
        <w:tc>
          <w:tcPr>
            <w:tcW w:w="1177" w:type="dxa"/>
            <w:vMerge w:val="restart"/>
            <w:vAlign w:val="center"/>
          </w:tcPr>
          <w:p w14:paraId="3AAC57FC" w14:textId="7617AECD" w:rsidR="00A546FB" w:rsidRDefault="00A546FB" w:rsidP="00A546FB">
            <w:pPr>
              <w:spacing w:line="440" w:lineRule="exact"/>
              <w:jc w:val="center"/>
              <w:rPr>
                <w:rFonts w:ascii="宋体"/>
                <w:szCs w:val="21"/>
              </w:rPr>
            </w:pPr>
            <w:r>
              <w:rPr>
                <w:rFonts w:ascii="宋体" w:hint="eastAsia"/>
                <w:szCs w:val="21"/>
              </w:rPr>
              <w:t>服务方案的响应程度</w:t>
            </w:r>
          </w:p>
        </w:tc>
        <w:tc>
          <w:tcPr>
            <w:tcW w:w="753" w:type="dxa"/>
            <w:vAlign w:val="center"/>
          </w:tcPr>
          <w:p w14:paraId="00B83073" w14:textId="1F0DCA10" w:rsidR="00A546FB" w:rsidRDefault="00CB168C" w:rsidP="00A546FB">
            <w:pPr>
              <w:spacing w:line="440" w:lineRule="exact"/>
              <w:jc w:val="center"/>
              <w:rPr>
                <w:rFonts w:ascii="宋体" w:hAnsi="宋体" w:cs="宋体"/>
                <w:szCs w:val="21"/>
              </w:rPr>
            </w:pPr>
            <w:r>
              <w:rPr>
                <w:rFonts w:ascii="宋体" w:hAnsi="宋体" w:cs="宋体" w:hint="eastAsia"/>
                <w:szCs w:val="21"/>
              </w:rPr>
              <w:t>3</w:t>
            </w:r>
            <w:r w:rsidR="009D3A1C">
              <w:rPr>
                <w:rFonts w:ascii="宋体" w:hAnsi="宋体" w:cs="宋体" w:hint="eastAsia"/>
                <w:szCs w:val="21"/>
              </w:rPr>
              <w:t>5</w:t>
            </w:r>
          </w:p>
        </w:tc>
        <w:tc>
          <w:tcPr>
            <w:tcW w:w="6450" w:type="dxa"/>
            <w:vAlign w:val="center"/>
          </w:tcPr>
          <w:p w14:paraId="6C9242EF" w14:textId="77777777" w:rsidR="00A546FB" w:rsidRPr="00D46E5E" w:rsidRDefault="00A546FB" w:rsidP="00D46E5E">
            <w:pPr>
              <w:spacing w:line="360" w:lineRule="exact"/>
              <w:ind w:rightChars="50" w:right="105"/>
              <w:rPr>
                <w:szCs w:val="21"/>
              </w:rPr>
            </w:pPr>
            <w:r w:rsidRPr="00D46E5E">
              <w:rPr>
                <w:szCs w:val="21"/>
              </w:rPr>
              <w:t>根据投标人提供的清洗方案进行评价：</w:t>
            </w:r>
          </w:p>
          <w:p w14:paraId="421EB2FA" w14:textId="76EA536C" w:rsidR="00A546FB" w:rsidRPr="00D46E5E" w:rsidRDefault="00A546FB" w:rsidP="00D46E5E">
            <w:pPr>
              <w:spacing w:line="360" w:lineRule="exact"/>
              <w:ind w:rightChars="50" w:right="105"/>
              <w:rPr>
                <w:szCs w:val="21"/>
              </w:rPr>
            </w:pPr>
            <w:r w:rsidRPr="00D46E5E">
              <w:rPr>
                <w:szCs w:val="21"/>
              </w:rPr>
              <w:t>①</w:t>
            </w:r>
            <w:r w:rsidRPr="00D46E5E">
              <w:rPr>
                <w:szCs w:val="21"/>
              </w:rPr>
              <w:t>有提供基本可行的清洗方案的得</w:t>
            </w:r>
            <w:r w:rsidR="00CB168C" w:rsidRPr="00D46E5E">
              <w:rPr>
                <w:rFonts w:hint="eastAsia"/>
                <w:szCs w:val="21"/>
              </w:rPr>
              <w:t>3</w:t>
            </w:r>
            <w:r w:rsidR="009D3A1C" w:rsidRPr="00D46E5E">
              <w:rPr>
                <w:rFonts w:hint="eastAsia"/>
                <w:szCs w:val="21"/>
              </w:rPr>
              <w:t>0</w:t>
            </w:r>
            <w:r w:rsidRPr="00D46E5E">
              <w:rPr>
                <w:szCs w:val="21"/>
              </w:rPr>
              <w:t>分；</w:t>
            </w:r>
            <w:r w:rsidRPr="00D46E5E">
              <w:rPr>
                <w:szCs w:val="21"/>
              </w:rPr>
              <w:t>-&gt;</w:t>
            </w:r>
            <w:r w:rsidR="00CB168C" w:rsidRPr="00D46E5E">
              <w:rPr>
                <w:rFonts w:hint="eastAsia"/>
                <w:szCs w:val="21"/>
              </w:rPr>
              <w:t>3</w:t>
            </w:r>
            <w:r w:rsidR="009D3A1C" w:rsidRPr="00D46E5E">
              <w:rPr>
                <w:rFonts w:hint="eastAsia"/>
                <w:szCs w:val="21"/>
              </w:rPr>
              <w:t>0</w:t>
            </w:r>
            <w:r w:rsidRPr="00D46E5E">
              <w:rPr>
                <w:szCs w:val="21"/>
              </w:rPr>
              <w:t>分</w:t>
            </w:r>
          </w:p>
          <w:p w14:paraId="35274D59" w14:textId="087297F7" w:rsidR="00A546FB" w:rsidRPr="00D46E5E" w:rsidRDefault="00A546FB" w:rsidP="00D46E5E">
            <w:pPr>
              <w:spacing w:line="360" w:lineRule="exact"/>
              <w:ind w:rightChars="50" w:right="105"/>
              <w:rPr>
                <w:szCs w:val="21"/>
              </w:rPr>
            </w:pPr>
            <w:r w:rsidRPr="00D46E5E">
              <w:rPr>
                <w:szCs w:val="21"/>
              </w:rPr>
              <w:t>②</w:t>
            </w:r>
            <w:r w:rsidRPr="00D46E5E">
              <w:rPr>
                <w:szCs w:val="21"/>
              </w:rPr>
              <w:t>在满足</w:t>
            </w:r>
            <w:r w:rsidRPr="00D46E5E">
              <w:rPr>
                <w:szCs w:val="21"/>
              </w:rPr>
              <w:t>①</w:t>
            </w:r>
            <w:r w:rsidRPr="00D46E5E">
              <w:rPr>
                <w:szCs w:val="21"/>
              </w:rPr>
              <w:t>的基础上，方案内容完整详尽清洗方案，有详细的具体的清洗作业流程、措施安排合理、条理清晰、能够提高清洗效率、有利于项目实施的得</w:t>
            </w:r>
            <w:r w:rsidR="00923D5E" w:rsidRPr="00D46E5E">
              <w:rPr>
                <w:rFonts w:hint="eastAsia"/>
                <w:szCs w:val="21"/>
              </w:rPr>
              <w:t>3</w:t>
            </w:r>
            <w:r w:rsidR="009D3A1C" w:rsidRPr="00D46E5E">
              <w:rPr>
                <w:rFonts w:hint="eastAsia"/>
                <w:szCs w:val="21"/>
              </w:rPr>
              <w:t>5</w:t>
            </w:r>
            <w:r w:rsidRPr="00D46E5E">
              <w:rPr>
                <w:szCs w:val="21"/>
              </w:rPr>
              <w:t>分；</w:t>
            </w:r>
            <w:r w:rsidRPr="00D46E5E">
              <w:rPr>
                <w:szCs w:val="21"/>
              </w:rPr>
              <w:t>-&gt;</w:t>
            </w:r>
            <w:r w:rsidR="00CB168C" w:rsidRPr="00D46E5E">
              <w:rPr>
                <w:rFonts w:hint="eastAsia"/>
                <w:szCs w:val="21"/>
              </w:rPr>
              <w:t>3</w:t>
            </w:r>
            <w:r w:rsidR="009D3A1C" w:rsidRPr="00D46E5E">
              <w:rPr>
                <w:rFonts w:hint="eastAsia"/>
                <w:szCs w:val="21"/>
              </w:rPr>
              <w:t>5</w:t>
            </w:r>
            <w:r w:rsidRPr="00D46E5E">
              <w:rPr>
                <w:szCs w:val="21"/>
              </w:rPr>
              <w:t>分</w:t>
            </w:r>
            <w:r w:rsidRPr="00D46E5E">
              <w:rPr>
                <w:szCs w:val="21"/>
              </w:rPr>
              <w:br/>
              <w:t>③</w:t>
            </w:r>
            <w:r w:rsidRPr="00D46E5E">
              <w:rPr>
                <w:szCs w:val="21"/>
              </w:rPr>
              <w:t>未提供相关方案阐述或方案阐述内容不符合上述标准的不得分。</w:t>
            </w:r>
            <w:r w:rsidRPr="00D46E5E">
              <w:rPr>
                <w:szCs w:val="21"/>
              </w:rPr>
              <w:t>-&gt;0</w:t>
            </w:r>
            <w:r w:rsidRPr="00D46E5E">
              <w:rPr>
                <w:szCs w:val="21"/>
              </w:rPr>
              <w:t>分</w:t>
            </w:r>
          </w:p>
        </w:tc>
        <w:tc>
          <w:tcPr>
            <w:tcW w:w="744" w:type="dxa"/>
            <w:vAlign w:val="center"/>
          </w:tcPr>
          <w:p w14:paraId="3FCF1132" w14:textId="77777777" w:rsidR="00A546FB" w:rsidRDefault="00A546FB" w:rsidP="00A546FB">
            <w:pPr>
              <w:spacing w:line="440" w:lineRule="exact"/>
              <w:rPr>
                <w:rFonts w:ascii="宋体" w:cs="宋体"/>
                <w:szCs w:val="21"/>
              </w:rPr>
            </w:pPr>
          </w:p>
        </w:tc>
      </w:tr>
      <w:tr w:rsidR="00A546FB" w14:paraId="72BFB0F6" w14:textId="77777777">
        <w:trPr>
          <w:trHeight w:val="1010"/>
          <w:jc w:val="center"/>
        </w:trPr>
        <w:tc>
          <w:tcPr>
            <w:tcW w:w="935" w:type="dxa"/>
            <w:vMerge/>
            <w:vAlign w:val="center"/>
          </w:tcPr>
          <w:p w14:paraId="5755E4CF" w14:textId="77777777" w:rsidR="00A546FB" w:rsidRDefault="00A546FB" w:rsidP="00A546FB">
            <w:pPr>
              <w:spacing w:line="440" w:lineRule="exact"/>
              <w:jc w:val="center"/>
              <w:rPr>
                <w:rFonts w:ascii="宋体" w:hAnsi="宋体" w:cs="宋体"/>
                <w:szCs w:val="21"/>
              </w:rPr>
            </w:pPr>
          </w:p>
        </w:tc>
        <w:tc>
          <w:tcPr>
            <w:tcW w:w="1177" w:type="dxa"/>
            <w:vMerge/>
            <w:vAlign w:val="center"/>
          </w:tcPr>
          <w:p w14:paraId="1537B98F" w14:textId="77777777" w:rsidR="00A546FB" w:rsidRDefault="00A546FB" w:rsidP="00A546FB">
            <w:pPr>
              <w:spacing w:line="440" w:lineRule="exact"/>
              <w:jc w:val="center"/>
              <w:rPr>
                <w:rFonts w:ascii="宋体"/>
                <w:szCs w:val="21"/>
              </w:rPr>
            </w:pPr>
          </w:p>
        </w:tc>
        <w:tc>
          <w:tcPr>
            <w:tcW w:w="753" w:type="dxa"/>
            <w:vAlign w:val="center"/>
          </w:tcPr>
          <w:p w14:paraId="15D66D0E" w14:textId="1CF6D27A" w:rsidR="00A546FB" w:rsidRDefault="00CB168C" w:rsidP="00A546FB">
            <w:pPr>
              <w:spacing w:line="440" w:lineRule="exact"/>
              <w:jc w:val="center"/>
              <w:rPr>
                <w:rFonts w:ascii="宋体" w:hAnsi="宋体" w:cs="宋体"/>
                <w:szCs w:val="21"/>
              </w:rPr>
            </w:pPr>
            <w:r>
              <w:rPr>
                <w:rFonts w:ascii="宋体" w:hAnsi="宋体" w:cs="宋体" w:hint="eastAsia"/>
                <w:szCs w:val="21"/>
              </w:rPr>
              <w:t>5</w:t>
            </w:r>
          </w:p>
        </w:tc>
        <w:tc>
          <w:tcPr>
            <w:tcW w:w="6450" w:type="dxa"/>
            <w:vAlign w:val="center"/>
          </w:tcPr>
          <w:p w14:paraId="1CA8B18C" w14:textId="77777777" w:rsidR="00957854" w:rsidRDefault="00A546FB" w:rsidP="00D46E5E">
            <w:pPr>
              <w:spacing w:line="360" w:lineRule="exact"/>
              <w:ind w:rightChars="50" w:right="105"/>
              <w:rPr>
                <w:szCs w:val="21"/>
              </w:rPr>
            </w:pPr>
            <w:r w:rsidRPr="00D46E5E">
              <w:rPr>
                <w:szCs w:val="21"/>
              </w:rPr>
              <w:t>根据投标人提供的现场勘查情况报告情况进行综合评价：</w:t>
            </w:r>
          </w:p>
          <w:p w14:paraId="54C0A216" w14:textId="0EAFF92B" w:rsidR="00A546FB" w:rsidRPr="00D46E5E" w:rsidRDefault="00A546FB" w:rsidP="00D46E5E">
            <w:pPr>
              <w:spacing w:line="360" w:lineRule="exact"/>
              <w:ind w:rightChars="50" w:right="105"/>
              <w:rPr>
                <w:szCs w:val="21"/>
              </w:rPr>
            </w:pPr>
            <w:r w:rsidRPr="00D46E5E">
              <w:rPr>
                <w:szCs w:val="21"/>
              </w:rPr>
              <w:t>①</w:t>
            </w:r>
            <w:r w:rsidRPr="00D46E5E">
              <w:rPr>
                <w:szCs w:val="21"/>
              </w:rPr>
              <w:t>能够提供基本完善的现场勘查情况报告的得</w:t>
            </w:r>
            <w:r w:rsidR="00CB168C" w:rsidRPr="00D46E5E">
              <w:rPr>
                <w:rFonts w:hint="eastAsia"/>
                <w:szCs w:val="21"/>
              </w:rPr>
              <w:t>3</w:t>
            </w:r>
            <w:r w:rsidRPr="00D46E5E">
              <w:rPr>
                <w:szCs w:val="21"/>
              </w:rPr>
              <w:t>分；</w:t>
            </w:r>
            <w:r w:rsidRPr="00D46E5E">
              <w:rPr>
                <w:szCs w:val="21"/>
              </w:rPr>
              <w:t>-&gt;</w:t>
            </w:r>
            <w:r w:rsidR="00CB168C" w:rsidRPr="00D46E5E">
              <w:rPr>
                <w:rFonts w:hint="eastAsia"/>
                <w:szCs w:val="21"/>
              </w:rPr>
              <w:t>3</w:t>
            </w:r>
            <w:r w:rsidRPr="00D46E5E">
              <w:rPr>
                <w:szCs w:val="21"/>
              </w:rPr>
              <w:t>分</w:t>
            </w:r>
          </w:p>
          <w:p w14:paraId="7D1704FF" w14:textId="0CD8B231" w:rsidR="00A546FB" w:rsidRPr="00D46E5E" w:rsidRDefault="00A546FB" w:rsidP="00D46E5E">
            <w:pPr>
              <w:spacing w:line="360" w:lineRule="exact"/>
              <w:ind w:rightChars="50" w:right="105"/>
              <w:rPr>
                <w:szCs w:val="21"/>
              </w:rPr>
            </w:pPr>
            <w:r w:rsidRPr="00D46E5E">
              <w:rPr>
                <w:szCs w:val="21"/>
              </w:rPr>
              <w:t>②</w:t>
            </w:r>
            <w:r w:rsidRPr="00D46E5E">
              <w:rPr>
                <w:szCs w:val="21"/>
              </w:rPr>
              <w:t>在</w:t>
            </w:r>
            <w:r w:rsidRPr="00D46E5E">
              <w:rPr>
                <w:szCs w:val="21"/>
              </w:rPr>
              <w:t>①</w:t>
            </w:r>
            <w:r w:rsidRPr="00D46E5E">
              <w:rPr>
                <w:szCs w:val="21"/>
              </w:rPr>
              <w:t>的基础上，勘查情况报告须含设备的运行状况、现场环境等空调设备的现状描述并提供现场照片附以说明，描述详细、要点清晰的得</w:t>
            </w:r>
            <w:r w:rsidR="00CB168C" w:rsidRPr="00D46E5E">
              <w:rPr>
                <w:rFonts w:hint="eastAsia"/>
                <w:szCs w:val="21"/>
              </w:rPr>
              <w:t>5</w:t>
            </w:r>
            <w:r w:rsidRPr="00D46E5E">
              <w:rPr>
                <w:szCs w:val="21"/>
              </w:rPr>
              <w:t>分；</w:t>
            </w:r>
            <w:r w:rsidRPr="00D46E5E">
              <w:rPr>
                <w:szCs w:val="21"/>
              </w:rPr>
              <w:t>-&gt;</w:t>
            </w:r>
            <w:r w:rsidR="00CB168C" w:rsidRPr="00D46E5E">
              <w:rPr>
                <w:rFonts w:hint="eastAsia"/>
                <w:szCs w:val="21"/>
              </w:rPr>
              <w:t>5</w:t>
            </w:r>
            <w:r w:rsidRPr="00D46E5E">
              <w:rPr>
                <w:szCs w:val="21"/>
              </w:rPr>
              <w:t>分</w:t>
            </w:r>
          </w:p>
          <w:p w14:paraId="5E227E36" w14:textId="7727B720" w:rsidR="00A546FB" w:rsidRPr="00D46E5E" w:rsidRDefault="00A546FB" w:rsidP="00D46E5E">
            <w:pPr>
              <w:spacing w:line="360" w:lineRule="exact"/>
              <w:ind w:rightChars="50" w:right="105"/>
              <w:rPr>
                <w:szCs w:val="21"/>
              </w:rPr>
            </w:pPr>
            <w:r w:rsidRPr="00D46E5E">
              <w:rPr>
                <w:szCs w:val="21"/>
              </w:rPr>
              <w:t>③</w:t>
            </w:r>
            <w:r w:rsidRPr="00D46E5E">
              <w:rPr>
                <w:szCs w:val="21"/>
              </w:rPr>
              <w:t>未提供踏勘报告的或踏勘报告明显与实际不符的不得分。</w:t>
            </w:r>
            <w:r w:rsidRPr="00D46E5E">
              <w:rPr>
                <w:szCs w:val="21"/>
              </w:rPr>
              <w:t>-&gt;0</w:t>
            </w:r>
            <w:r w:rsidRPr="00D46E5E">
              <w:rPr>
                <w:szCs w:val="21"/>
              </w:rPr>
              <w:t>分</w:t>
            </w:r>
          </w:p>
        </w:tc>
        <w:tc>
          <w:tcPr>
            <w:tcW w:w="744" w:type="dxa"/>
            <w:vAlign w:val="center"/>
          </w:tcPr>
          <w:p w14:paraId="6C50CC6F" w14:textId="77777777" w:rsidR="00A546FB" w:rsidRDefault="00A546FB" w:rsidP="00A546FB">
            <w:pPr>
              <w:spacing w:line="440" w:lineRule="exact"/>
              <w:rPr>
                <w:rFonts w:ascii="宋体" w:cs="宋体"/>
                <w:szCs w:val="21"/>
              </w:rPr>
            </w:pPr>
          </w:p>
        </w:tc>
      </w:tr>
      <w:tr w:rsidR="00A546FB" w14:paraId="4D3ED4A7" w14:textId="77777777">
        <w:trPr>
          <w:trHeight w:val="1010"/>
          <w:jc w:val="center"/>
        </w:trPr>
        <w:tc>
          <w:tcPr>
            <w:tcW w:w="935" w:type="dxa"/>
            <w:vMerge/>
            <w:vAlign w:val="center"/>
          </w:tcPr>
          <w:p w14:paraId="3EF4CA46" w14:textId="77777777" w:rsidR="00A546FB" w:rsidRDefault="00A546FB" w:rsidP="00A546FB">
            <w:pPr>
              <w:spacing w:line="440" w:lineRule="exact"/>
              <w:jc w:val="center"/>
              <w:rPr>
                <w:rFonts w:ascii="宋体" w:hAnsi="宋体" w:cs="宋体"/>
                <w:szCs w:val="21"/>
              </w:rPr>
            </w:pPr>
          </w:p>
        </w:tc>
        <w:tc>
          <w:tcPr>
            <w:tcW w:w="1177" w:type="dxa"/>
            <w:vMerge/>
            <w:vAlign w:val="center"/>
          </w:tcPr>
          <w:p w14:paraId="5000B17A" w14:textId="77777777" w:rsidR="00A546FB" w:rsidRDefault="00A546FB" w:rsidP="00A546FB">
            <w:pPr>
              <w:spacing w:line="440" w:lineRule="exact"/>
              <w:jc w:val="center"/>
              <w:rPr>
                <w:rFonts w:ascii="宋体"/>
                <w:szCs w:val="21"/>
              </w:rPr>
            </w:pPr>
          </w:p>
        </w:tc>
        <w:tc>
          <w:tcPr>
            <w:tcW w:w="753" w:type="dxa"/>
            <w:vAlign w:val="center"/>
          </w:tcPr>
          <w:p w14:paraId="45A56B30" w14:textId="5D464AE9" w:rsidR="00A546FB" w:rsidRDefault="00CB168C" w:rsidP="00A546FB">
            <w:pPr>
              <w:spacing w:line="440" w:lineRule="exact"/>
              <w:jc w:val="center"/>
              <w:rPr>
                <w:rFonts w:ascii="宋体" w:hAnsi="宋体" w:cs="宋体"/>
                <w:szCs w:val="21"/>
              </w:rPr>
            </w:pPr>
            <w:r>
              <w:rPr>
                <w:rFonts w:ascii="宋体" w:hAnsi="宋体" w:cs="宋体" w:hint="eastAsia"/>
                <w:szCs w:val="21"/>
              </w:rPr>
              <w:t>5</w:t>
            </w:r>
          </w:p>
        </w:tc>
        <w:tc>
          <w:tcPr>
            <w:tcW w:w="6450" w:type="dxa"/>
            <w:vAlign w:val="center"/>
          </w:tcPr>
          <w:p w14:paraId="760DF06B" w14:textId="6E2C3DA0" w:rsidR="00A546FB" w:rsidRPr="009D3A1C" w:rsidRDefault="00A546FB" w:rsidP="009D3A1C">
            <w:pPr>
              <w:spacing w:line="440" w:lineRule="exact"/>
              <w:rPr>
                <w:rFonts w:ascii="宋体" w:eastAsia="宋体" w:hAnsi="宋体" w:cs="宋体"/>
                <w:kern w:val="0"/>
                <w:szCs w:val="21"/>
              </w:rPr>
            </w:pPr>
            <w:r w:rsidRPr="009D3A1C">
              <w:rPr>
                <w:rFonts w:ascii="宋体" w:eastAsia="宋体" w:hAnsi="宋体" w:cs="宋体"/>
                <w:kern w:val="0"/>
                <w:szCs w:val="21"/>
              </w:rPr>
              <w:t>根</w:t>
            </w:r>
            <w:r w:rsidRPr="00D46E5E">
              <w:rPr>
                <w:szCs w:val="21"/>
              </w:rPr>
              <w:t>据投标人对本项目的重点、难点问题的分析及处理措施进行综合评价，每提出一个符合本项目实际情况的重点难点问题分析及相应解决方法措施的得</w:t>
            </w:r>
            <w:r w:rsidRPr="00D46E5E">
              <w:rPr>
                <w:rFonts w:hint="eastAsia"/>
                <w:szCs w:val="21"/>
              </w:rPr>
              <w:t>1</w:t>
            </w:r>
            <w:r w:rsidRPr="00D46E5E">
              <w:rPr>
                <w:szCs w:val="21"/>
              </w:rPr>
              <w:t>分，满分</w:t>
            </w:r>
            <w:r w:rsidR="00CB168C" w:rsidRPr="00D46E5E">
              <w:rPr>
                <w:rFonts w:hint="eastAsia"/>
                <w:szCs w:val="21"/>
              </w:rPr>
              <w:t>5</w:t>
            </w:r>
            <w:r w:rsidRPr="00D46E5E">
              <w:rPr>
                <w:szCs w:val="21"/>
              </w:rPr>
              <w:t>分。需提供项目现场情况的图片及文字说明，未提供的不得分。</w:t>
            </w:r>
          </w:p>
        </w:tc>
        <w:tc>
          <w:tcPr>
            <w:tcW w:w="744" w:type="dxa"/>
            <w:vAlign w:val="center"/>
          </w:tcPr>
          <w:p w14:paraId="0FCD2CDD" w14:textId="77777777" w:rsidR="00A546FB" w:rsidRDefault="00A546FB" w:rsidP="00A546FB">
            <w:pPr>
              <w:spacing w:line="440" w:lineRule="exact"/>
              <w:rPr>
                <w:rFonts w:ascii="宋体" w:cs="宋体"/>
                <w:szCs w:val="21"/>
              </w:rPr>
            </w:pPr>
          </w:p>
        </w:tc>
      </w:tr>
      <w:tr w:rsidR="00A546FB" w14:paraId="09E2B1BC" w14:textId="77777777">
        <w:trPr>
          <w:trHeight w:val="1010"/>
          <w:jc w:val="center"/>
        </w:trPr>
        <w:tc>
          <w:tcPr>
            <w:tcW w:w="935" w:type="dxa"/>
            <w:vMerge/>
            <w:vAlign w:val="center"/>
          </w:tcPr>
          <w:p w14:paraId="1E391B83" w14:textId="77777777" w:rsidR="00A546FB" w:rsidRDefault="00A546FB" w:rsidP="00A546FB">
            <w:pPr>
              <w:spacing w:line="440" w:lineRule="exact"/>
              <w:jc w:val="center"/>
              <w:rPr>
                <w:rFonts w:ascii="宋体" w:hAnsi="宋体" w:cs="宋体"/>
                <w:szCs w:val="21"/>
              </w:rPr>
            </w:pPr>
          </w:p>
        </w:tc>
        <w:tc>
          <w:tcPr>
            <w:tcW w:w="1177" w:type="dxa"/>
            <w:vMerge/>
            <w:vAlign w:val="center"/>
          </w:tcPr>
          <w:p w14:paraId="0FE14603" w14:textId="77777777" w:rsidR="00A546FB" w:rsidRDefault="00A546FB" w:rsidP="00A546FB">
            <w:pPr>
              <w:spacing w:line="440" w:lineRule="exact"/>
              <w:jc w:val="center"/>
              <w:rPr>
                <w:rFonts w:ascii="宋体"/>
                <w:szCs w:val="21"/>
              </w:rPr>
            </w:pPr>
          </w:p>
        </w:tc>
        <w:tc>
          <w:tcPr>
            <w:tcW w:w="753" w:type="dxa"/>
            <w:vAlign w:val="center"/>
          </w:tcPr>
          <w:p w14:paraId="50479743" w14:textId="717B798A" w:rsidR="00A546FB" w:rsidRDefault="009D3A1C" w:rsidP="00A546FB">
            <w:pPr>
              <w:spacing w:line="440" w:lineRule="exact"/>
              <w:jc w:val="center"/>
              <w:rPr>
                <w:rFonts w:ascii="宋体" w:hAnsi="宋体" w:cs="宋体"/>
                <w:szCs w:val="21"/>
              </w:rPr>
            </w:pPr>
            <w:r>
              <w:rPr>
                <w:rFonts w:ascii="宋体" w:hAnsi="宋体" w:cs="宋体" w:hint="eastAsia"/>
                <w:szCs w:val="21"/>
              </w:rPr>
              <w:t>5</w:t>
            </w:r>
          </w:p>
        </w:tc>
        <w:tc>
          <w:tcPr>
            <w:tcW w:w="6450" w:type="dxa"/>
            <w:vAlign w:val="center"/>
          </w:tcPr>
          <w:p w14:paraId="0331DADE" w14:textId="77777777" w:rsidR="00957854" w:rsidRDefault="00A546FB" w:rsidP="00D46E5E">
            <w:pPr>
              <w:spacing w:line="360" w:lineRule="exact"/>
              <w:ind w:rightChars="50" w:right="105"/>
              <w:rPr>
                <w:szCs w:val="21"/>
              </w:rPr>
            </w:pPr>
            <w:r w:rsidRPr="00D46E5E">
              <w:rPr>
                <w:szCs w:val="21"/>
              </w:rPr>
              <w:t>根据投标人提供的紧急情况应急方案进行评价：</w:t>
            </w:r>
            <w:r w:rsidRPr="00D46E5E">
              <w:rPr>
                <w:szCs w:val="21"/>
              </w:rPr>
              <w:t xml:space="preserve"> </w:t>
            </w:r>
          </w:p>
          <w:p w14:paraId="6582CBB1" w14:textId="0FF69EAC" w:rsidR="00A546FB" w:rsidRPr="00D46E5E" w:rsidRDefault="00A546FB" w:rsidP="00D46E5E">
            <w:pPr>
              <w:spacing w:line="360" w:lineRule="exact"/>
              <w:ind w:rightChars="50" w:right="105"/>
              <w:rPr>
                <w:szCs w:val="21"/>
              </w:rPr>
            </w:pPr>
            <w:r w:rsidRPr="00D46E5E">
              <w:rPr>
                <w:szCs w:val="21"/>
              </w:rPr>
              <w:t>①</w:t>
            </w:r>
            <w:r w:rsidRPr="00D46E5E">
              <w:rPr>
                <w:szCs w:val="21"/>
              </w:rPr>
              <w:t>有提供基本可行的紧急情况应急方案的得</w:t>
            </w:r>
            <w:r w:rsidR="009D3A1C" w:rsidRPr="00D46E5E">
              <w:rPr>
                <w:rFonts w:hint="eastAsia"/>
                <w:szCs w:val="21"/>
              </w:rPr>
              <w:t>3</w:t>
            </w:r>
            <w:r w:rsidRPr="00D46E5E">
              <w:rPr>
                <w:szCs w:val="21"/>
              </w:rPr>
              <w:t>分；</w:t>
            </w:r>
            <w:r w:rsidRPr="00D46E5E">
              <w:rPr>
                <w:szCs w:val="21"/>
              </w:rPr>
              <w:t>-&gt;</w:t>
            </w:r>
            <w:r w:rsidR="009D3A1C" w:rsidRPr="00D46E5E">
              <w:rPr>
                <w:rFonts w:hint="eastAsia"/>
                <w:szCs w:val="21"/>
              </w:rPr>
              <w:t>3</w:t>
            </w:r>
            <w:r w:rsidRPr="00D46E5E">
              <w:rPr>
                <w:szCs w:val="21"/>
              </w:rPr>
              <w:t>分</w:t>
            </w:r>
            <w:r w:rsidRPr="00D46E5E">
              <w:rPr>
                <w:szCs w:val="21"/>
              </w:rPr>
              <w:br/>
              <w:t>②</w:t>
            </w:r>
            <w:r w:rsidRPr="00D46E5E">
              <w:rPr>
                <w:szCs w:val="21"/>
              </w:rPr>
              <w:t>在满足</w:t>
            </w:r>
            <w:r w:rsidRPr="00D46E5E">
              <w:rPr>
                <w:szCs w:val="21"/>
              </w:rPr>
              <w:t>①</w:t>
            </w:r>
            <w:r w:rsidRPr="00D46E5E">
              <w:rPr>
                <w:szCs w:val="21"/>
              </w:rPr>
              <w:t>的基础上，方案内容完整详尽、措施安排科学、条理清晰、切合实际、重点突出、有利于项目实施的得</w:t>
            </w:r>
            <w:r w:rsidRPr="00D46E5E">
              <w:rPr>
                <w:szCs w:val="21"/>
              </w:rPr>
              <w:t>3</w:t>
            </w:r>
            <w:r w:rsidRPr="00D46E5E">
              <w:rPr>
                <w:szCs w:val="21"/>
              </w:rPr>
              <w:t>分；</w:t>
            </w:r>
            <w:r w:rsidRPr="00D46E5E">
              <w:rPr>
                <w:szCs w:val="21"/>
              </w:rPr>
              <w:t>-&gt;</w:t>
            </w:r>
            <w:r w:rsidR="009D3A1C" w:rsidRPr="00D46E5E">
              <w:rPr>
                <w:rFonts w:hint="eastAsia"/>
                <w:szCs w:val="21"/>
              </w:rPr>
              <w:t>5</w:t>
            </w:r>
            <w:r w:rsidRPr="00D46E5E">
              <w:rPr>
                <w:szCs w:val="21"/>
              </w:rPr>
              <w:t>分</w:t>
            </w:r>
            <w:r w:rsidRPr="00D46E5E">
              <w:rPr>
                <w:szCs w:val="21"/>
              </w:rPr>
              <w:br/>
              <w:t>③</w:t>
            </w:r>
            <w:r w:rsidRPr="00D46E5E">
              <w:rPr>
                <w:szCs w:val="21"/>
              </w:rPr>
              <w:t>未提供相关方案阐述或方案阐述内容不符合上述标准的不得分。</w:t>
            </w:r>
            <w:r w:rsidRPr="00D46E5E">
              <w:rPr>
                <w:szCs w:val="21"/>
              </w:rPr>
              <w:t>-&gt;0</w:t>
            </w:r>
            <w:r w:rsidRPr="00D46E5E">
              <w:rPr>
                <w:szCs w:val="21"/>
              </w:rPr>
              <w:t>分</w:t>
            </w:r>
          </w:p>
        </w:tc>
        <w:tc>
          <w:tcPr>
            <w:tcW w:w="744" w:type="dxa"/>
            <w:vAlign w:val="center"/>
          </w:tcPr>
          <w:p w14:paraId="65CD23C9" w14:textId="77777777" w:rsidR="00A546FB" w:rsidRDefault="00A546FB" w:rsidP="00A546FB">
            <w:pPr>
              <w:spacing w:line="440" w:lineRule="exact"/>
              <w:rPr>
                <w:rFonts w:ascii="宋体" w:cs="宋体"/>
                <w:szCs w:val="21"/>
              </w:rPr>
            </w:pPr>
          </w:p>
        </w:tc>
      </w:tr>
      <w:tr w:rsidR="009D3A1C" w14:paraId="3F9EF2B4" w14:textId="77777777" w:rsidTr="007A14F0">
        <w:trPr>
          <w:trHeight w:val="955"/>
          <w:jc w:val="center"/>
        </w:trPr>
        <w:tc>
          <w:tcPr>
            <w:tcW w:w="935" w:type="dxa"/>
            <w:vMerge w:val="restart"/>
            <w:vAlign w:val="center"/>
          </w:tcPr>
          <w:p w14:paraId="3232D181" w14:textId="43D59500" w:rsidR="009D3A1C" w:rsidRDefault="009D3A1C" w:rsidP="009D3A1C">
            <w:pPr>
              <w:spacing w:line="440" w:lineRule="exact"/>
              <w:ind w:left="6" w:hanging="6"/>
              <w:jc w:val="center"/>
              <w:rPr>
                <w:rFonts w:ascii="宋体" w:eastAsia="宋体" w:cs="宋体"/>
                <w:szCs w:val="21"/>
              </w:rPr>
            </w:pPr>
            <w:r>
              <w:rPr>
                <w:rFonts w:ascii="宋体" w:hAnsi="宋体" w:cs="宋体" w:hint="eastAsia"/>
                <w:szCs w:val="21"/>
              </w:rPr>
              <w:t>商务部分</w:t>
            </w:r>
            <w:r w:rsidR="00CB168C">
              <w:rPr>
                <w:rFonts w:ascii="宋体" w:hAnsi="宋体" w:cs="宋体" w:hint="eastAsia"/>
                <w:szCs w:val="21"/>
              </w:rPr>
              <w:t>2</w:t>
            </w:r>
            <w:r w:rsidR="00923D5E">
              <w:rPr>
                <w:rFonts w:ascii="宋体" w:hAnsi="宋体" w:cs="宋体" w:hint="eastAsia"/>
                <w:szCs w:val="21"/>
              </w:rPr>
              <w:t>0</w:t>
            </w:r>
            <w:r>
              <w:rPr>
                <w:rFonts w:ascii="宋体" w:hAnsi="宋体" w:cs="宋体" w:hint="eastAsia"/>
                <w:szCs w:val="21"/>
              </w:rPr>
              <w:t>分</w:t>
            </w:r>
          </w:p>
        </w:tc>
        <w:tc>
          <w:tcPr>
            <w:tcW w:w="1177" w:type="dxa"/>
            <w:vAlign w:val="center"/>
          </w:tcPr>
          <w:p w14:paraId="629C14CF" w14:textId="65126D51" w:rsidR="009D3A1C" w:rsidRPr="00D46E5E" w:rsidRDefault="009D3A1C" w:rsidP="00D46E5E">
            <w:pPr>
              <w:spacing w:line="440" w:lineRule="exact"/>
              <w:jc w:val="center"/>
              <w:rPr>
                <w:rFonts w:ascii="宋体" w:hAnsi="宋体"/>
                <w:szCs w:val="21"/>
              </w:rPr>
            </w:pPr>
            <w:r w:rsidRPr="00D46E5E">
              <w:rPr>
                <w:rFonts w:ascii="宋体" w:hAnsi="宋体" w:hint="eastAsia"/>
                <w:szCs w:val="21"/>
              </w:rPr>
              <w:t>体系认证</w:t>
            </w:r>
          </w:p>
        </w:tc>
        <w:tc>
          <w:tcPr>
            <w:tcW w:w="753" w:type="dxa"/>
            <w:vAlign w:val="center"/>
          </w:tcPr>
          <w:p w14:paraId="18D725F7" w14:textId="37CFCDCA" w:rsidR="009D3A1C" w:rsidRPr="00D46E5E" w:rsidRDefault="009D3A1C" w:rsidP="00D46E5E">
            <w:pPr>
              <w:spacing w:line="440" w:lineRule="exact"/>
              <w:jc w:val="center"/>
              <w:rPr>
                <w:rFonts w:ascii="宋体" w:hAnsi="宋体"/>
                <w:szCs w:val="21"/>
              </w:rPr>
            </w:pPr>
            <w:r w:rsidRPr="00D46E5E">
              <w:rPr>
                <w:rFonts w:ascii="宋体" w:hAnsi="宋体" w:hint="eastAsia"/>
                <w:szCs w:val="21"/>
              </w:rPr>
              <w:t>9</w:t>
            </w:r>
            <w:r w:rsidR="00D46E5E" w:rsidRPr="00D46E5E">
              <w:rPr>
                <w:rFonts w:ascii="宋体" w:hAnsi="宋体"/>
                <w:szCs w:val="21"/>
              </w:rPr>
              <w:t xml:space="preserve"> </w:t>
            </w:r>
          </w:p>
        </w:tc>
        <w:tc>
          <w:tcPr>
            <w:tcW w:w="6450" w:type="dxa"/>
            <w:vAlign w:val="center"/>
          </w:tcPr>
          <w:p w14:paraId="10D82344" w14:textId="4FDAEEB8" w:rsidR="009D3A1C" w:rsidRPr="00D46E5E" w:rsidRDefault="009D3A1C" w:rsidP="00D46E5E">
            <w:pPr>
              <w:spacing w:line="360" w:lineRule="exact"/>
              <w:ind w:rightChars="50" w:right="105"/>
              <w:rPr>
                <w:szCs w:val="21"/>
              </w:rPr>
            </w:pPr>
            <w:r w:rsidRPr="00D46E5E">
              <w:rPr>
                <w:rFonts w:hint="eastAsia"/>
                <w:szCs w:val="21"/>
              </w:rPr>
              <w:t>投标人具有有效的质量管理体系认证证书、环境管理体系认证证书、职业健康安全管理体系认证证书，每个认证得</w:t>
            </w:r>
            <w:r w:rsidRPr="00D46E5E">
              <w:rPr>
                <w:rFonts w:hint="eastAsia"/>
                <w:szCs w:val="21"/>
              </w:rPr>
              <w:t>3</w:t>
            </w:r>
            <w:r w:rsidRPr="00D46E5E">
              <w:rPr>
                <w:rFonts w:hint="eastAsia"/>
                <w:szCs w:val="21"/>
              </w:rPr>
              <w:t>分，满分</w:t>
            </w:r>
            <w:r w:rsidRPr="00D46E5E">
              <w:rPr>
                <w:rFonts w:hint="eastAsia"/>
                <w:szCs w:val="21"/>
              </w:rPr>
              <w:t>9</w:t>
            </w:r>
            <w:r w:rsidRPr="00D46E5E">
              <w:rPr>
                <w:rFonts w:hint="eastAsia"/>
                <w:szCs w:val="21"/>
              </w:rPr>
              <w:t>分。（投标人需提供有效证明资料）</w:t>
            </w:r>
          </w:p>
        </w:tc>
        <w:tc>
          <w:tcPr>
            <w:tcW w:w="744" w:type="dxa"/>
            <w:vAlign w:val="center"/>
          </w:tcPr>
          <w:p w14:paraId="4ECD9376" w14:textId="77777777" w:rsidR="009D3A1C" w:rsidRDefault="009D3A1C" w:rsidP="009D3A1C">
            <w:pPr>
              <w:spacing w:line="440" w:lineRule="exact"/>
              <w:rPr>
                <w:rFonts w:ascii="宋体" w:cs="宋体"/>
                <w:szCs w:val="21"/>
              </w:rPr>
            </w:pPr>
          </w:p>
        </w:tc>
      </w:tr>
      <w:tr w:rsidR="00A546FB" w14:paraId="0562871B" w14:textId="77777777">
        <w:trPr>
          <w:trHeight w:val="955"/>
          <w:jc w:val="center"/>
        </w:trPr>
        <w:tc>
          <w:tcPr>
            <w:tcW w:w="935" w:type="dxa"/>
            <w:vMerge/>
            <w:vAlign w:val="center"/>
          </w:tcPr>
          <w:p w14:paraId="4FD1BF41" w14:textId="77777777" w:rsidR="00A546FB" w:rsidRDefault="00A546FB" w:rsidP="00A546FB">
            <w:pPr>
              <w:spacing w:line="440" w:lineRule="exact"/>
              <w:ind w:left="6" w:hanging="6"/>
              <w:jc w:val="center"/>
              <w:rPr>
                <w:rFonts w:ascii="宋体" w:hAnsi="宋体" w:cs="宋体"/>
                <w:szCs w:val="21"/>
              </w:rPr>
            </w:pPr>
          </w:p>
        </w:tc>
        <w:tc>
          <w:tcPr>
            <w:tcW w:w="1177" w:type="dxa"/>
            <w:vAlign w:val="center"/>
          </w:tcPr>
          <w:p w14:paraId="3CA2EE9D" w14:textId="5F0E04D9" w:rsidR="00A546FB" w:rsidRPr="00D46E5E" w:rsidRDefault="00D46E5E" w:rsidP="00A546FB">
            <w:pPr>
              <w:spacing w:line="440" w:lineRule="exact"/>
              <w:jc w:val="center"/>
              <w:rPr>
                <w:rFonts w:ascii="宋体" w:hAnsi="宋体"/>
                <w:szCs w:val="21"/>
              </w:rPr>
            </w:pPr>
            <w:r>
              <w:rPr>
                <w:rFonts w:ascii="宋体" w:hAnsi="宋体" w:hint="eastAsia"/>
                <w:szCs w:val="21"/>
              </w:rPr>
              <w:t>应急服务</w:t>
            </w:r>
          </w:p>
        </w:tc>
        <w:tc>
          <w:tcPr>
            <w:tcW w:w="753" w:type="dxa"/>
            <w:vAlign w:val="center"/>
          </w:tcPr>
          <w:p w14:paraId="51A8DA3F" w14:textId="0701976B" w:rsidR="00A546FB" w:rsidRPr="00D46E5E" w:rsidRDefault="00301729" w:rsidP="00A546FB">
            <w:pPr>
              <w:spacing w:line="440" w:lineRule="exact"/>
              <w:jc w:val="center"/>
              <w:rPr>
                <w:rFonts w:ascii="宋体" w:hAnsi="宋体"/>
                <w:szCs w:val="21"/>
              </w:rPr>
            </w:pPr>
            <w:r>
              <w:rPr>
                <w:rFonts w:ascii="宋体" w:hAnsi="宋体" w:hint="eastAsia"/>
                <w:szCs w:val="21"/>
              </w:rPr>
              <w:t>2</w:t>
            </w:r>
          </w:p>
        </w:tc>
        <w:tc>
          <w:tcPr>
            <w:tcW w:w="6450" w:type="dxa"/>
            <w:vAlign w:val="center"/>
          </w:tcPr>
          <w:p w14:paraId="55C97B3A" w14:textId="0FBF70E7" w:rsidR="00A546FB" w:rsidRPr="00D27F46" w:rsidRDefault="00D46E5E" w:rsidP="00D46E5E">
            <w:pPr>
              <w:spacing w:line="360" w:lineRule="exact"/>
              <w:ind w:rightChars="50" w:right="105"/>
              <w:rPr>
                <w:rFonts w:ascii="宋体" w:eastAsia="宋体" w:hAnsi="宋体" w:cs="宋体"/>
                <w:szCs w:val="21"/>
                <w:highlight w:val="yellow"/>
              </w:rPr>
            </w:pPr>
            <w:r w:rsidRPr="00D46E5E">
              <w:rPr>
                <w:rFonts w:hint="eastAsia"/>
                <w:szCs w:val="21"/>
              </w:rPr>
              <w:t>投标人能为本项目提供本地化应急服务，有相应的人员、设备、设施等的得</w:t>
            </w:r>
            <w:r w:rsidR="00301729">
              <w:rPr>
                <w:rFonts w:hint="eastAsia"/>
                <w:szCs w:val="21"/>
              </w:rPr>
              <w:t>2</w:t>
            </w:r>
            <w:r w:rsidRPr="00D46E5E">
              <w:rPr>
                <w:rFonts w:hint="eastAsia"/>
                <w:szCs w:val="21"/>
              </w:rPr>
              <w:t>分，否则不得分。</w:t>
            </w:r>
          </w:p>
        </w:tc>
        <w:tc>
          <w:tcPr>
            <w:tcW w:w="744" w:type="dxa"/>
            <w:vAlign w:val="center"/>
          </w:tcPr>
          <w:p w14:paraId="2D893FD5" w14:textId="77777777" w:rsidR="00A546FB" w:rsidRDefault="00A546FB" w:rsidP="00A546FB">
            <w:pPr>
              <w:spacing w:line="440" w:lineRule="exact"/>
              <w:rPr>
                <w:rFonts w:ascii="宋体" w:cs="宋体"/>
                <w:szCs w:val="21"/>
              </w:rPr>
            </w:pPr>
          </w:p>
        </w:tc>
      </w:tr>
      <w:tr w:rsidR="00A546FB" w14:paraId="591E2B26" w14:textId="77777777">
        <w:trPr>
          <w:trHeight w:val="876"/>
          <w:jc w:val="center"/>
        </w:trPr>
        <w:tc>
          <w:tcPr>
            <w:tcW w:w="935" w:type="dxa"/>
            <w:vMerge/>
            <w:vAlign w:val="center"/>
          </w:tcPr>
          <w:p w14:paraId="37E0B1FD" w14:textId="77777777" w:rsidR="00A546FB" w:rsidRDefault="00A546FB" w:rsidP="00A546FB">
            <w:pPr>
              <w:spacing w:line="440" w:lineRule="exact"/>
              <w:ind w:left="6" w:hanging="6"/>
              <w:jc w:val="center"/>
              <w:rPr>
                <w:rFonts w:ascii="宋体" w:cs="宋体"/>
                <w:szCs w:val="21"/>
              </w:rPr>
            </w:pPr>
          </w:p>
        </w:tc>
        <w:tc>
          <w:tcPr>
            <w:tcW w:w="1177" w:type="dxa"/>
            <w:vAlign w:val="center"/>
          </w:tcPr>
          <w:p w14:paraId="42190D01" w14:textId="77777777" w:rsidR="00A546FB" w:rsidRDefault="00A546FB" w:rsidP="00A546FB">
            <w:pPr>
              <w:spacing w:line="440" w:lineRule="exact"/>
              <w:jc w:val="center"/>
              <w:rPr>
                <w:rFonts w:ascii="宋体" w:eastAsia="宋体" w:hAnsi="宋体" w:cs="Times New Roman"/>
                <w:szCs w:val="21"/>
              </w:rPr>
            </w:pPr>
            <w:r>
              <w:rPr>
                <w:rFonts w:ascii="宋体" w:hAnsi="宋体" w:hint="eastAsia"/>
                <w:szCs w:val="21"/>
              </w:rPr>
              <w:t>合同业绩</w:t>
            </w:r>
          </w:p>
        </w:tc>
        <w:tc>
          <w:tcPr>
            <w:tcW w:w="753" w:type="dxa"/>
            <w:vAlign w:val="center"/>
          </w:tcPr>
          <w:p w14:paraId="5614ADE3" w14:textId="37DCE494" w:rsidR="00A546FB" w:rsidRDefault="00D46E5E" w:rsidP="00A546FB">
            <w:pPr>
              <w:spacing w:line="440" w:lineRule="exact"/>
              <w:jc w:val="center"/>
              <w:rPr>
                <w:rFonts w:ascii="宋体" w:eastAsia="宋体" w:hAnsi="宋体" w:cs="Times New Roman"/>
                <w:szCs w:val="21"/>
              </w:rPr>
            </w:pPr>
            <w:r>
              <w:rPr>
                <w:rFonts w:ascii="宋体" w:hAnsi="宋体" w:hint="eastAsia"/>
                <w:szCs w:val="21"/>
              </w:rPr>
              <w:t>6</w:t>
            </w:r>
          </w:p>
        </w:tc>
        <w:tc>
          <w:tcPr>
            <w:tcW w:w="6450" w:type="dxa"/>
            <w:vAlign w:val="center"/>
          </w:tcPr>
          <w:p w14:paraId="725FC517" w14:textId="704DCA60" w:rsidR="00467C5D" w:rsidRPr="00D46E5E" w:rsidRDefault="00467C5D" w:rsidP="00D46E5E">
            <w:pPr>
              <w:spacing w:line="360" w:lineRule="exact"/>
              <w:ind w:rightChars="50" w:right="105"/>
              <w:rPr>
                <w:szCs w:val="21"/>
              </w:rPr>
            </w:pPr>
            <w:r w:rsidRPr="00D46E5E">
              <w:rPr>
                <w:rFonts w:hint="eastAsia"/>
                <w:szCs w:val="21"/>
              </w:rPr>
              <w:t>根据投标人</w:t>
            </w:r>
            <w:r w:rsidRPr="00D46E5E">
              <w:rPr>
                <w:szCs w:val="21"/>
              </w:rPr>
              <w:t>20</w:t>
            </w:r>
            <w:r w:rsidRPr="00D46E5E">
              <w:rPr>
                <w:rFonts w:hint="eastAsia"/>
                <w:szCs w:val="21"/>
              </w:rPr>
              <w:t>21</w:t>
            </w:r>
            <w:r w:rsidRPr="00D46E5E">
              <w:rPr>
                <w:rFonts w:hint="eastAsia"/>
                <w:szCs w:val="21"/>
              </w:rPr>
              <w:t>年</w:t>
            </w:r>
            <w:r w:rsidRPr="00D46E5E">
              <w:rPr>
                <w:rFonts w:hint="eastAsia"/>
                <w:szCs w:val="21"/>
              </w:rPr>
              <w:t>1</w:t>
            </w:r>
            <w:r w:rsidRPr="00D46E5E">
              <w:rPr>
                <w:rFonts w:hint="eastAsia"/>
                <w:szCs w:val="21"/>
              </w:rPr>
              <w:t>月</w:t>
            </w:r>
            <w:r w:rsidRPr="00D46E5E">
              <w:rPr>
                <w:rFonts w:hint="eastAsia"/>
                <w:szCs w:val="21"/>
              </w:rPr>
              <w:t>1</w:t>
            </w:r>
            <w:r w:rsidRPr="00D46E5E">
              <w:rPr>
                <w:rFonts w:hint="eastAsia"/>
                <w:szCs w:val="21"/>
              </w:rPr>
              <w:t>日至今（以合同签订时间为准）与本项目类似的中央空调水处理项目的经营业绩的有效证明文件进行评价：有效证明文件包括</w:t>
            </w:r>
            <w:proofErr w:type="gramStart"/>
            <w:r w:rsidRPr="00D46E5E">
              <w:rPr>
                <w:rFonts w:hint="eastAsia"/>
                <w:szCs w:val="21"/>
              </w:rPr>
              <w:t>该业绩</w:t>
            </w:r>
            <w:proofErr w:type="gramEnd"/>
            <w:r w:rsidRPr="00D46E5E">
              <w:rPr>
                <w:rFonts w:hint="eastAsia"/>
                <w:szCs w:val="21"/>
              </w:rPr>
              <w:t>的：</w:t>
            </w:r>
            <w:r w:rsidRPr="00D46E5E">
              <w:rPr>
                <w:szCs w:val="21"/>
              </w:rPr>
              <w:t xml:space="preserve"> ①</w:t>
            </w:r>
            <w:r w:rsidRPr="00D46E5E">
              <w:rPr>
                <w:rFonts w:hint="eastAsia"/>
                <w:szCs w:val="21"/>
              </w:rPr>
              <w:t>合同文本复印件。</w:t>
            </w:r>
            <w:r w:rsidRPr="00D46E5E">
              <w:rPr>
                <w:szCs w:val="21"/>
              </w:rPr>
              <w:t>1</w:t>
            </w:r>
            <w:r w:rsidRPr="00D46E5E">
              <w:rPr>
                <w:rFonts w:hint="eastAsia"/>
                <w:szCs w:val="21"/>
              </w:rPr>
              <w:t>个有效业绩得</w:t>
            </w:r>
            <w:r w:rsidR="00D46E5E">
              <w:rPr>
                <w:rFonts w:hint="eastAsia"/>
                <w:szCs w:val="21"/>
              </w:rPr>
              <w:t>2</w:t>
            </w:r>
            <w:r w:rsidRPr="00D46E5E">
              <w:rPr>
                <w:rFonts w:hint="eastAsia"/>
                <w:szCs w:val="21"/>
              </w:rPr>
              <w:t>分，满分</w:t>
            </w:r>
            <w:r w:rsidR="00D46E5E">
              <w:rPr>
                <w:rFonts w:hint="eastAsia"/>
                <w:szCs w:val="21"/>
              </w:rPr>
              <w:t>6</w:t>
            </w:r>
            <w:r w:rsidRPr="00D46E5E">
              <w:rPr>
                <w:rFonts w:hint="eastAsia"/>
                <w:szCs w:val="21"/>
              </w:rPr>
              <w:t>分。未按要求提供完整证明资料的业绩将不予计分。同一个业绩签订多年合同的按一份计算。</w:t>
            </w:r>
          </w:p>
        </w:tc>
        <w:tc>
          <w:tcPr>
            <w:tcW w:w="744" w:type="dxa"/>
            <w:vAlign w:val="center"/>
          </w:tcPr>
          <w:p w14:paraId="5F18E536" w14:textId="77777777" w:rsidR="00A546FB" w:rsidRDefault="00A546FB" w:rsidP="00A546FB">
            <w:pPr>
              <w:spacing w:line="440" w:lineRule="exact"/>
              <w:rPr>
                <w:rFonts w:ascii="宋体" w:eastAsia="宋体" w:hAnsi="Times New Roman" w:cs="宋体"/>
                <w:szCs w:val="21"/>
              </w:rPr>
            </w:pPr>
          </w:p>
        </w:tc>
      </w:tr>
      <w:tr w:rsidR="00A546FB" w14:paraId="473FD7CB" w14:textId="77777777">
        <w:trPr>
          <w:trHeight w:val="876"/>
          <w:jc w:val="center"/>
        </w:trPr>
        <w:tc>
          <w:tcPr>
            <w:tcW w:w="935" w:type="dxa"/>
            <w:vMerge/>
            <w:vAlign w:val="center"/>
          </w:tcPr>
          <w:p w14:paraId="756A252C" w14:textId="77777777" w:rsidR="00A546FB" w:rsidRDefault="00A546FB" w:rsidP="00A546FB">
            <w:pPr>
              <w:spacing w:line="440" w:lineRule="exact"/>
              <w:ind w:left="6" w:hanging="6"/>
              <w:jc w:val="center"/>
              <w:rPr>
                <w:rFonts w:ascii="宋体" w:cs="宋体"/>
                <w:szCs w:val="21"/>
              </w:rPr>
            </w:pPr>
          </w:p>
        </w:tc>
        <w:tc>
          <w:tcPr>
            <w:tcW w:w="1177" w:type="dxa"/>
            <w:vAlign w:val="center"/>
          </w:tcPr>
          <w:p w14:paraId="0420F70F" w14:textId="7A5B504B" w:rsidR="00A546FB" w:rsidRDefault="009D3A1C" w:rsidP="00D46E5E">
            <w:pPr>
              <w:spacing w:line="440" w:lineRule="exact"/>
              <w:jc w:val="center"/>
              <w:rPr>
                <w:rFonts w:ascii="宋体" w:eastAsia="宋体" w:hAnsi="Times New Roman" w:cs="Times New Roman"/>
                <w:szCs w:val="21"/>
              </w:rPr>
            </w:pPr>
            <w:r>
              <w:rPr>
                <w:rFonts w:ascii="宋体" w:eastAsia="宋体" w:hAnsi="Times New Roman" w:cs="Times New Roman" w:hint="eastAsia"/>
                <w:szCs w:val="21"/>
              </w:rPr>
              <w:t>保险</w:t>
            </w:r>
          </w:p>
        </w:tc>
        <w:tc>
          <w:tcPr>
            <w:tcW w:w="753" w:type="dxa"/>
            <w:vAlign w:val="center"/>
          </w:tcPr>
          <w:p w14:paraId="7FB2A77A" w14:textId="5EF5EB67" w:rsidR="00A546FB" w:rsidRDefault="00301729" w:rsidP="00D46E5E">
            <w:pPr>
              <w:spacing w:line="440" w:lineRule="exact"/>
              <w:jc w:val="center"/>
              <w:rPr>
                <w:rFonts w:ascii="宋体" w:eastAsia="宋体" w:hAnsi="Times New Roman" w:cs="Times New Roman"/>
                <w:szCs w:val="21"/>
              </w:rPr>
            </w:pPr>
            <w:r>
              <w:rPr>
                <w:rFonts w:ascii="宋体" w:eastAsia="宋体" w:hAnsi="Times New Roman" w:cs="Times New Roman" w:hint="eastAsia"/>
                <w:szCs w:val="21"/>
              </w:rPr>
              <w:t>3</w:t>
            </w:r>
          </w:p>
        </w:tc>
        <w:tc>
          <w:tcPr>
            <w:tcW w:w="6450" w:type="dxa"/>
            <w:vAlign w:val="center"/>
          </w:tcPr>
          <w:p w14:paraId="03CFF9E5" w14:textId="1E59A904" w:rsidR="00D46E5E" w:rsidRPr="00D46E5E" w:rsidRDefault="00D46E5E" w:rsidP="00D46E5E">
            <w:pPr>
              <w:spacing w:line="360" w:lineRule="exact"/>
              <w:ind w:rightChars="50" w:right="105"/>
              <w:rPr>
                <w:szCs w:val="21"/>
              </w:rPr>
            </w:pPr>
            <w:r w:rsidRPr="00D46E5E">
              <w:rPr>
                <w:szCs w:val="21"/>
              </w:rPr>
              <w:t>投标人承诺中标后为投入本项目的所有服务人员购买人身意外险（保险期至少包含项目实施期间），并对服务人员安全负全部责任，若本项目服务人员发生安全事故，承担全部责任的得</w:t>
            </w:r>
            <w:r w:rsidR="00301729">
              <w:rPr>
                <w:rFonts w:hint="eastAsia"/>
                <w:szCs w:val="21"/>
              </w:rPr>
              <w:t>3</w:t>
            </w:r>
            <w:r w:rsidRPr="00D46E5E">
              <w:rPr>
                <w:szCs w:val="21"/>
              </w:rPr>
              <w:t>分。投标人须提供相应的书面承诺，未提供承诺或承诺不齐全的不得分。</w:t>
            </w:r>
          </w:p>
        </w:tc>
        <w:tc>
          <w:tcPr>
            <w:tcW w:w="744" w:type="dxa"/>
            <w:vAlign w:val="center"/>
          </w:tcPr>
          <w:p w14:paraId="5CB2825B" w14:textId="77777777" w:rsidR="00A546FB" w:rsidRDefault="00A546FB" w:rsidP="00A546FB">
            <w:pPr>
              <w:spacing w:line="440" w:lineRule="exact"/>
              <w:rPr>
                <w:rFonts w:ascii="宋体" w:cs="宋体"/>
                <w:szCs w:val="21"/>
              </w:rPr>
            </w:pPr>
          </w:p>
        </w:tc>
      </w:tr>
      <w:tr w:rsidR="00A546FB" w14:paraId="64511B18" w14:textId="77777777">
        <w:trPr>
          <w:trHeight w:val="876"/>
          <w:jc w:val="center"/>
        </w:trPr>
        <w:tc>
          <w:tcPr>
            <w:tcW w:w="935" w:type="dxa"/>
            <w:vAlign w:val="center"/>
          </w:tcPr>
          <w:p w14:paraId="5B1B84F9" w14:textId="77777777" w:rsidR="00A546FB" w:rsidRDefault="00A546FB" w:rsidP="00A546FB">
            <w:pPr>
              <w:spacing w:line="440" w:lineRule="exact"/>
              <w:ind w:left="6" w:hanging="6"/>
              <w:jc w:val="center"/>
              <w:rPr>
                <w:rFonts w:ascii="宋体" w:eastAsia="仿宋_GB2312" w:hAnsi="宋体" w:cs="宋体"/>
                <w:szCs w:val="21"/>
              </w:rPr>
            </w:pPr>
            <w:r>
              <w:rPr>
                <w:rFonts w:ascii="宋体" w:hAnsi="宋体" w:cs="宋体" w:hint="eastAsia"/>
                <w:szCs w:val="21"/>
              </w:rPr>
              <w:t>报价部分30分</w:t>
            </w:r>
          </w:p>
        </w:tc>
        <w:tc>
          <w:tcPr>
            <w:tcW w:w="1177" w:type="dxa"/>
            <w:vAlign w:val="center"/>
          </w:tcPr>
          <w:p w14:paraId="49C91E98" w14:textId="77777777" w:rsidR="00A546FB" w:rsidRDefault="00A546FB" w:rsidP="00A546FB">
            <w:pPr>
              <w:spacing w:line="440" w:lineRule="exact"/>
              <w:jc w:val="center"/>
              <w:rPr>
                <w:rFonts w:ascii="宋体" w:eastAsia="宋体" w:hAnsi="Times New Roman" w:cs="宋体"/>
                <w:szCs w:val="21"/>
              </w:rPr>
            </w:pPr>
            <w:r>
              <w:rPr>
                <w:rFonts w:ascii="宋体" w:hAnsi="宋体" w:cs="宋体" w:hint="eastAsia"/>
                <w:szCs w:val="21"/>
              </w:rPr>
              <w:t>响应报价</w:t>
            </w:r>
          </w:p>
        </w:tc>
        <w:tc>
          <w:tcPr>
            <w:tcW w:w="753" w:type="dxa"/>
            <w:vAlign w:val="center"/>
          </w:tcPr>
          <w:p w14:paraId="43A79AC4" w14:textId="46DDC266" w:rsidR="00A546FB" w:rsidRDefault="00A546FB" w:rsidP="00A546FB">
            <w:pPr>
              <w:spacing w:line="440" w:lineRule="exact"/>
              <w:jc w:val="center"/>
              <w:rPr>
                <w:rFonts w:ascii="宋体" w:eastAsia="宋体" w:hAnsi="Times New Roman" w:cs="宋体"/>
                <w:szCs w:val="21"/>
              </w:rPr>
            </w:pPr>
            <w:r>
              <w:rPr>
                <w:rFonts w:ascii="宋体" w:hAnsi="宋体" w:cs="宋体" w:hint="eastAsia"/>
                <w:szCs w:val="21"/>
              </w:rPr>
              <w:t>30</w:t>
            </w:r>
          </w:p>
        </w:tc>
        <w:tc>
          <w:tcPr>
            <w:tcW w:w="6450" w:type="dxa"/>
            <w:vAlign w:val="center"/>
          </w:tcPr>
          <w:p w14:paraId="0FE91A1D" w14:textId="77777777" w:rsidR="00A546FB" w:rsidRPr="00D46E5E" w:rsidRDefault="00A546FB" w:rsidP="00A546FB">
            <w:pPr>
              <w:spacing w:line="360" w:lineRule="exact"/>
              <w:ind w:rightChars="50" w:right="105"/>
              <w:rPr>
                <w:szCs w:val="21"/>
              </w:rPr>
            </w:pPr>
            <w:r>
              <w:rPr>
                <w:rFonts w:hint="eastAsia"/>
                <w:szCs w:val="21"/>
              </w:rPr>
              <w:t>响应报价最后得分＝</w:t>
            </w:r>
            <w:r>
              <w:rPr>
                <w:rFonts w:hint="eastAsia"/>
                <w:szCs w:val="21"/>
              </w:rPr>
              <w:t>P/T</w:t>
            </w:r>
            <w:r>
              <w:rPr>
                <w:rFonts w:hint="eastAsia"/>
                <w:szCs w:val="21"/>
              </w:rPr>
              <w:t>×</w:t>
            </w:r>
            <w:r>
              <w:rPr>
                <w:rFonts w:hint="eastAsia"/>
                <w:szCs w:val="21"/>
              </w:rPr>
              <w:t>30</w:t>
            </w:r>
          </w:p>
          <w:p w14:paraId="7C9B73E4" w14:textId="77777777" w:rsidR="00A546FB" w:rsidRDefault="00A546FB" w:rsidP="00A546FB">
            <w:pPr>
              <w:spacing w:line="360" w:lineRule="exact"/>
              <w:ind w:rightChars="50" w:right="105"/>
              <w:rPr>
                <w:szCs w:val="21"/>
              </w:rPr>
            </w:pPr>
            <w:r>
              <w:rPr>
                <w:rFonts w:hint="eastAsia"/>
                <w:szCs w:val="21"/>
              </w:rPr>
              <w:t>其中</w:t>
            </w:r>
            <w:r>
              <w:rPr>
                <w:rFonts w:hint="eastAsia"/>
                <w:szCs w:val="21"/>
              </w:rPr>
              <w:t>P</w:t>
            </w:r>
            <w:r>
              <w:rPr>
                <w:rFonts w:hint="eastAsia"/>
                <w:szCs w:val="21"/>
              </w:rPr>
              <w:t>为</w:t>
            </w:r>
            <w:proofErr w:type="gramStart"/>
            <w:r>
              <w:rPr>
                <w:rFonts w:hint="eastAsia"/>
                <w:szCs w:val="21"/>
              </w:rPr>
              <w:t>有效响应</w:t>
            </w:r>
            <w:proofErr w:type="gramEnd"/>
            <w:r>
              <w:rPr>
                <w:rFonts w:hint="eastAsia"/>
                <w:szCs w:val="21"/>
              </w:rPr>
              <w:t>人响应报价的最低价，</w:t>
            </w:r>
            <w:r>
              <w:rPr>
                <w:rFonts w:hint="eastAsia"/>
                <w:szCs w:val="21"/>
              </w:rPr>
              <w:t>T</w:t>
            </w:r>
            <w:r>
              <w:rPr>
                <w:rFonts w:hint="eastAsia"/>
                <w:szCs w:val="21"/>
              </w:rPr>
              <w:t>为各响应人的响应价格。</w:t>
            </w:r>
          </w:p>
          <w:p w14:paraId="640DDD10" w14:textId="77777777" w:rsidR="00A546FB" w:rsidRPr="00D46E5E" w:rsidRDefault="00A546FB" w:rsidP="00301729">
            <w:pPr>
              <w:spacing w:line="360" w:lineRule="exact"/>
              <w:ind w:rightChars="50" w:right="105"/>
              <w:rPr>
                <w:szCs w:val="21"/>
              </w:rPr>
            </w:pPr>
            <w:r w:rsidRPr="00D46E5E">
              <w:rPr>
                <w:rFonts w:hint="eastAsia"/>
                <w:szCs w:val="21"/>
              </w:rPr>
              <w:t>注：计算结果按四舍五入法则，保留小数点后两位。</w:t>
            </w:r>
          </w:p>
        </w:tc>
        <w:tc>
          <w:tcPr>
            <w:tcW w:w="744" w:type="dxa"/>
            <w:vAlign w:val="center"/>
          </w:tcPr>
          <w:p w14:paraId="02E69E3C" w14:textId="77777777" w:rsidR="00A546FB" w:rsidRDefault="00A546FB" w:rsidP="00A546FB">
            <w:pPr>
              <w:spacing w:line="440" w:lineRule="exact"/>
              <w:rPr>
                <w:rFonts w:ascii="宋体" w:eastAsia="宋体" w:hAnsi="Times New Roman" w:cs="宋体"/>
                <w:szCs w:val="21"/>
              </w:rPr>
            </w:pPr>
          </w:p>
        </w:tc>
      </w:tr>
    </w:tbl>
    <w:p w14:paraId="16894383" w14:textId="77777777" w:rsidR="00006F0F" w:rsidRDefault="00006F0F"/>
    <w:sectPr w:rsidR="00006F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87D23" w14:textId="77777777" w:rsidR="00CF618D" w:rsidRDefault="00CF618D" w:rsidP="00CF7EC1">
      <w:r>
        <w:separator/>
      </w:r>
    </w:p>
  </w:endnote>
  <w:endnote w:type="continuationSeparator" w:id="0">
    <w:p w14:paraId="03BCF328" w14:textId="77777777" w:rsidR="00CF618D" w:rsidRDefault="00CF618D" w:rsidP="00CF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7AC6C" w14:textId="77777777" w:rsidR="00CF618D" w:rsidRDefault="00CF618D" w:rsidP="00CF7EC1">
      <w:r>
        <w:separator/>
      </w:r>
    </w:p>
  </w:footnote>
  <w:footnote w:type="continuationSeparator" w:id="0">
    <w:p w14:paraId="5650AFE1" w14:textId="77777777" w:rsidR="00CF618D" w:rsidRDefault="00CF618D" w:rsidP="00CF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572A"/>
    <w:multiLevelType w:val="singleLevel"/>
    <w:tmpl w:val="0428572A"/>
    <w:lvl w:ilvl="0">
      <w:start w:val="2"/>
      <w:numFmt w:val="chineseCounting"/>
      <w:suff w:val="nothing"/>
      <w:lvlText w:val="（%1）"/>
      <w:lvlJc w:val="left"/>
      <w:rPr>
        <w:rFonts w:hint="eastAsia"/>
      </w:rPr>
    </w:lvl>
  </w:abstractNum>
  <w:abstractNum w:abstractNumId="1" w15:restartNumberingAfterBreak="0">
    <w:nsid w:val="6FEF4282"/>
    <w:multiLevelType w:val="singleLevel"/>
    <w:tmpl w:val="6FEF4282"/>
    <w:lvl w:ilvl="0">
      <w:start w:val="3"/>
      <w:numFmt w:val="chineseCounting"/>
      <w:suff w:val="nothing"/>
      <w:lvlText w:val="%1、"/>
      <w:lvlJc w:val="left"/>
      <w:rPr>
        <w:rFonts w:hint="eastAsia"/>
      </w:rPr>
    </w:lvl>
  </w:abstractNum>
  <w:abstractNum w:abstractNumId="2" w15:restartNumberingAfterBreak="0">
    <w:nsid w:val="7AF25A3F"/>
    <w:multiLevelType w:val="hybridMultilevel"/>
    <w:tmpl w:val="CA9669AA"/>
    <w:lvl w:ilvl="0" w:tplc="B05EB3DE">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71354892">
    <w:abstractNumId w:val="0"/>
  </w:num>
  <w:num w:numId="2" w16cid:durableId="2080127566">
    <w:abstractNumId w:val="1"/>
  </w:num>
  <w:num w:numId="3" w16cid:durableId="15517206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2N2E2YmJhMGQyMzM2NmI1YWZiN2E5MzFhNTg5ZjYifQ=="/>
  </w:docVars>
  <w:rsids>
    <w:rsidRoot w:val="122E7B7E"/>
    <w:rsid w:val="00006F0F"/>
    <w:rsid w:val="0001610F"/>
    <w:rsid w:val="00291CFC"/>
    <w:rsid w:val="00296E67"/>
    <w:rsid w:val="00301729"/>
    <w:rsid w:val="00467C5D"/>
    <w:rsid w:val="00923D5E"/>
    <w:rsid w:val="00957854"/>
    <w:rsid w:val="009D3A1C"/>
    <w:rsid w:val="00A546FB"/>
    <w:rsid w:val="00AF12AD"/>
    <w:rsid w:val="00B618AC"/>
    <w:rsid w:val="00BB3335"/>
    <w:rsid w:val="00CB168C"/>
    <w:rsid w:val="00CD5204"/>
    <w:rsid w:val="00CF618D"/>
    <w:rsid w:val="00CF7EC1"/>
    <w:rsid w:val="00D27F46"/>
    <w:rsid w:val="00D46E5E"/>
    <w:rsid w:val="00F119A7"/>
    <w:rsid w:val="00F60F59"/>
    <w:rsid w:val="122E7B7E"/>
    <w:rsid w:val="1C5F4DEE"/>
    <w:rsid w:val="279B1BD3"/>
    <w:rsid w:val="29E13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95F098"/>
  <w15:docId w15:val="{7017C657-909F-4A95-AADD-A0C35D8B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6E67"/>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无间隔1"/>
    <w:basedOn w:val="a"/>
    <w:uiPriority w:val="99"/>
    <w:qFormat/>
    <w:pPr>
      <w:spacing w:line="400" w:lineRule="exact"/>
    </w:pPr>
    <w:rPr>
      <w:sz w:val="24"/>
    </w:rPr>
  </w:style>
  <w:style w:type="paragraph" w:styleId="a3">
    <w:name w:val="Body Text"/>
    <w:basedOn w:val="a"/>
    <w:next w:val="20"/>
    <w:qFormat/>
    <w:pPr>
      <w:spacing w:after="120"/>
    </w:pPr>
  </w:style>
  <w:style w:type="paragraph" w:styleId="20">
    <w:name w:val="Body Text 2"/>
    <w:basedOn w:val="a"/>
    <w:qFormat/>
    <w:pPr>
      <w:spacing w:after="120" w:line="480" w:lineRule="auto"/>
    </w:pPr>
  </w:style>
  <w:style w:type="paragraph" w:customStyle="1" w:styleId="Default">
    <w:name w:val="Default"/>
    <w:qFormat/>
    <w:pPr>
      <w:widowControl w:val="0"/>
      <w:autoSpaceDE w:val="0"/>
      <w:autoSpaceDN w:val="0"/>
      <w:adjustRightInd w:val="0"/>
    </w:pPr>
    <w:rPr>
      <w:rFonts w:ascii="宋体" w:eastAsia="宋体" w:hAnsi="宋体" w:cs="宋体"/>
      <w:color w:val="000000"/>
      <w:sz w:val="24"/>
      <w:szCs w:val="24"/>
    </w:rPr>
  </w:style>
  <w:style w:type="paragraph" w:customStyle="1" w:styleId="10">
    <w:name w:val="列出段落1"/>
    <w:basedOn w:val="a"/>
    <w:qFormat/>
    <w:pPr>
      <w:widowControl/>
      <w:ind w:firstLineChars="200" w:firstLine="420"/>
      <w:jc w:val="left"/>
    </w:pPr>
    <w:rPr>
      <w:kern w:val="0"/>
      <w:sz w:val="24"/>
      <w:lang w:eastAsia="en-US"/>
    </w:rPr>
  </w:style>
  <w:style w:type="paragraph" w:styleId="a4">
    <w:name w:val="header"/>
    <w:basedOn w:val="a"/>
    <w:link w:val="a5"/>
    <w:rsid w:val="00CF7EC1"/>
    <w:pPr>
      <w:tabs>
        <w:tab w:val="center" w:pos="4153"/>
        <w:tab w:val="right" w:pos="8306"/>
      </w:tabs>
      <w:snapToGrid w:val="0"/>
      <w:jc w:val="center"/>
    </w:pPr>
    <w:rPr>
      <w:sz w:val="18"/>
      <w:szCs w:val="18"/>
    </w:rPr>
  </w:style>
  <w:style w:type="character" w:customStyle="1" w:styleId="a5">
    <w:name w:val="页眉 字符"/>
    <w:basedOn w:val="a0"/>
    <w:link w:val="a4"/>
    <w:rsid w:val="00CF7EC1"/>
    <w:rPr>
      <w:kern w:val="2"/>
      <w:sz w:val="18"/>
      <w:szCs w:val="18"/>
    </w:rPr>
  </w:style>
  <w:style w:type="paragraph" w:styleId="a6">
    <w:name w:val="footer"/>
    <w:basedOn w:val="a"/>
    <w:link w:val="a7"/>
    <w:rsid w:val="00CF7EC1"/>
    <w:pPr>
      <w:tabs>
        <w:tab w:val="center" w:pos="4153"/>
        <w:tab w:val="right" w:pos="8306"/>
      </w:tabs>
      <w:snapToGrid w:val="0"/>
      <w:jc w:val="left"/>
    </w:pPr>
    <w:rPr>
      <w:sz w:val="18"/>
      <w:szCs w:val="18"/>
    </w:rPr>
  </w:style>
  <w:style w:type="character" w:customStyle="1" w:styleId="a7">
    <w:name w:val="页脚 字符"/>
    <w:basedOn w:val="a0"/>
    <w:link w:val="a6"/>
    <w:rsid w:val="00CF7EC1"/>
    <w:rPr>
      <w:kern w:val="2"/>
      <w:sz w:val="18"/>
      <w:szCs w:val="18"/>
    </w:rPr>
  </w:style>
  <w:style w:type="paragraph" w:styleId="a8">
    <w:name w:val="List Paragraph"/>
    <w:basedOn w:val="a"/>
    <w:uiPriority w:val="99"/>
    <w:unhideWhenUsed/>
    <w:rsid w:val="00D46E5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1</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郭文杰</dc:creator>
  <cp:lastModifiedBy>灿智 赖</cp:lastModifiedBy>
  <cp:revision>7</cp:revision>
  <cp:lastPrinted>2024-01-19T01:22:00Z</cp:lastPrinted>
  <dcterms:created xsi:type="dcterms:W3CDTF">2024-01-18T07:21:00Z</dcterms:created>
  <dcterms:modified xsi:type="dcterms:W3CDTF">2024-06-24T03:06:00Z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419BE4208096483DBA02BDE1AB90024A</vt:lpwstr>
  </property>
</Properties>
</file>