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240" w:lineRule="auto"/>
        <w:ind w:left="0" w:firstLine="0" w:firstLineChars="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5880" w:hanging="8995" w:hangingChars="28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报价一览表</w:t>
      </w:r>
    </w:p>
    <w:p>
      <w:pPr>
        <w:keepNext w:val="0"/>
        <w:keepLines w:val="0"/>
        <w:pageBreakBefore w:val="0"/>
        <w:kinsoku/>
        <w:wordWrap/>
        <w:overflowPunct/>
        <w:topLinePunct w:val="0"/>
        <w:autoSpaceDE/>
        <w:autoSpaceDN/>
        <w:bidi w:val="0"/>
        <w:adjustRightInd/>
        <w:snapToGrid/>
        <w:spacing w:afterAutospacing="0" w:line="500" w:lineRule="exact"/>
        <w:ind w:left="5880" w:hanging="8960" w:hangingChars="2800"/>
        <w:textAlignment w:val="auto"/>
        <w:rPr>
          <w:rFonts w:hint="eastAsia" w:ascii="仿宋" w:hAnsi="仿宋" w:eastAsia="仿宋" w:cs="仿宋"/>
          <w:sz w:val="32"/>
          <w:szCs w:val="32"/>
          <w:lang w:eastAsia="zh-CN"/>
        </w:rPr>
      </w:pPr>
    </w:p>
    <w:tbl>
      <w:tblPr>
        <w:tblStyle w:val="3"/>
        <w:tblW w:w="83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1"/>
        <w:gridCol w:w="4046"/>
        <w:gridCol w:w="1526"/>
        <w:gridCol w:w="17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5" w:hRule="atLeast"/>
        </w:trPr>
        <w:tc>
          <w:tcPr>
            <w:tcW w:w="991"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序号</w:t>
            </w:r>
          </w:p>
        </w:tc>
        <w:tc>
          <w:tcPr>
            <w:tcW w:w="404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收</w:t>
            </w:r>
            <w:r>
              <w:rPr>
                <w:rFonts w:hint="eastAsia" w:ascii="仿宋" w:hAnsi="仿宋" w:eastAsia="仿宋" w:cs="仿宋"/>
                <w:color w:val="auto"/>
                <w:sz w:val="22"/>
                <w:szCs w:val="28"/>
                <w:highlight w:val="none"/>
                <w:lang w:eastAsia="zh-CN"/>
              </w:rPr>
              <w:t>费标准</w:t>
            </w:r>
          </w:p>
        </w:tc>
        <w:tc>
          <w:tcPr>
            <w:tcW w:w="152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下浮</w:t>
            </w:r>
            <w:r>
              <w:rPr>
                <w:rFonts w:hint="eastAsia" w:ascii="仿宋" w:hAnsi="仿宋" w:eastAsia="仿宋" w:cs="仿宋"/>
                <w:color w:val="auto"/>
                <w:sz w:val="22"/>
                <w:szCs w:val="28"/>
                <w:highlight w:val="none"/>
              </w:rPr>
              <w:t>率报价</w:t>
            </w:r>
          </w:p>
        </w:tc>
        <w:tc>
          <w:tcPr>
            <w:tcW w:w="1777"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0" w:hRule="atLeast"/>
        </w:trPr>
        <w:tc>
          <w:tcPr>
            <w:tcW w:w="991"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w:t>
            </w:r>
          </w:p>
        </w:tc>
        <w:tc>
          <w:tcPr>
            <w:tcW w:w="404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yellow"/>
              </w:rPr>
            </w:pPr>
            <w:r>
              <w:rPr>
                <w:rFonts w:hint="eastAsia" w:ascii="仿宋" w:hAnsi="仿宋" w:eastAsia="仿宋" w:cs="仿宋"/>
                <w:bCs w:val="0"/>
                <w:color w:val="auto"/>
                <w:sz w:val="22"/>
                <w:szCs w:val="28"/>
                <w:highlight w:val="none"/>
                <w:u w:val="none"/>
              </w:rPr>
              <w:t>厦门市建设工程造价管理协会《关于发布厦门市建设工程造价咨询和招标代理服务行业收费参考标准的通知》（厦建价协</w:t>
            </w:r>
            <w:r>
              <w:rPr>
                <w:rFonts w:hint="eastAsia" w:ascii="仿宋" w:hAnsi="仿宋" w:eastAsia="仿宋" w:cs="仿宋"/>
                <w:bCs w:val="0"/>
                <w:color w:val="auto"/>
                <w:sz w:val="22"/>
                <w:szCs w:val="28"/>
                <w:highlight w:val="none"/>
                <w:u w:val="none"/>
                <w:lang w:eastAsia="zh-CN"/>
              </w:rPr>
              <w:t>（</w:t>
            </w:r>
            <w:r>
              <w:rPr>
                <w:rFonts w:hint="eastAsia" w:ascii="仿宋" w:hAnsi="仿宋" w:eastAsia="仿宋" w:cs="仿宋"/>
                <w:bCs w:val="0"/>
                <w:color w:val="auto"/>
                <w:sz w:val="22"/>
                <w:szCs w:val="28"/>
                <w:highlight w:val="none"/>
                <w:u w:val="none"/>
              </w:rPr>
              <w:t>2020</w:t>
            </w:r>
            <w:r>
              <w:rPr>
                <w:rFonts w:hint="eastAsia" w:ascii="仿宋" w:hAnsi="仿宋" w:eastAsia="仿宋" w:cs="仿宋"/>
                <w:bCs w:val="0"/>
                <w:color w:val="auto"/>
                <w:sz w:val="22"/>
                <w:szCs w:val="28"/>
                <w:highlight w:val="none"/>
                <w:u w:val="none"/>
                <w:lang w:eastAsia="zh-CN"/>
              </w:rPr>
              <w:t>）</w:t>
            </w:r>
            <w:r>
              <w:rPr>
                <w:rFonts w:hint="eastAsia" w:ascii="仿宋" w:hAnsi="仿宋" w:eastAsia="仿宋" w:cs="仿宋"/>
                <w:bCs w:val="0"/>
                <w:color w:val="auto"/>
                <w:sz w:val="22"/>
                <w:szCs w:val="28"/>
                <w:highlight w:val="none"/>
                <w:u w:val="none"/>
              </w:rPr>
              <w:t>05号）</w:t>
            </w:r>
          </w:p>
        </w:tc>
        <w:tc>
          <w:tcPr>
            <w:tcW w:w="152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lang w:val="en-US" w:eastAsia="zh-CN"/>
              </w:rPr>
              <w:t>%</w:t>
            </w:r>
          </w:p>
        </w:tc>
        <w:tc>
          <w:tcPr>
            <w:tcW w:w="1777"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p>
        </w:tc>
      </w:tr>
    </w:tbl>
    <w:p>
      <w:pPr>
        <w:pageBreakBefore w:val="0"/>
        <w:kinsoku/>
        <w:wordWrap/>
        <w:overflowPunct/>
        <w:topLinePunct w:val="0"/>
        <w:bidi w:val="0"/>
        <w:snapToGrid/>
        <w:spacing w:line="360" w:lineRule="auto"/>
        <w:ind w:firstLine="0"/>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eastAsia="zh-CN"/>
        </w:rPr>
        <w:t>备注：</w:t>
      </w:r>
      <w:r>
        <w:rPr>
          <w:rFonts w:hint="eastAsia" w:ascii="仿宋" w:hAnsi="仿宋" w:eastAsia="仿宋" w:cs="仿宋"/>
          <w:color w:val="auto"/>
          <w:sz w:val="22"/>
          <w:szCs w:val="28"/>
          <w:highlight w:val="none"/>
          <w:lang w:val="en-US" w:eastAsia="zh-CN"/>
        </w:rPr>
        <w:t>1、单个项目预算金额小于30万元（包含30万元）的收费统一按照1000元标准收取（注：此为固定价格，不参与折扣率打折）；</w:t>
      </w:r>
    </w:p>
    <w:p>
      <w:pPr>
        <w:pageBreakBefore w:val="0"/>
        <w:kinsoku/>
        <w:wordWrap/>
        <w:overflowPunct/>
        <w:topLinePunct w:val="0"/>
        <w:bidi w:val="0"/>
        <w:snapToGrid/>
        <w:spacing w:line="360" w:lineRule="auto"/>
        <w:ind w:firstLine="0"/>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2、单个项目预算金额高于30万元项目的收费标准按（《厦门市建设工程造价管理协会关于发布厦门市建设工程造价咨询和招标代理服务行业收费参考标准的通知》（厦建价协(2020) 05号）文件的规定执行）的下浮率执行。</w:t>
      </w:r>
    </w:p>
    <w:p>
      <w:pPr>
        <w:pageBreakBefore w:val="0"/>
        <w:kinsoku/>
        <w:wordWrap/>
        <w:overflowPunct/>
        <w:topLinePunct w:val="0"/>
        <w:bidi w:val="0"/>
        <w:snapToGrid/>
        <w:spacing w:line="360" w:lineRule="auto"/>
        <w:ind w:firstLine="0"/>
        <w:outlineLvl w:val="9"/>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备注：下浮率的计算方式，即收费价格=行业收费参考标准x(1-下浮率）</w:t>
      </w: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供应商名称</w:t>
      </w:r>
      <w:r>
        <w:rPr>
          <w:rFonts w:hint="eastAsia" w:ascii="仿宋" w:hAnsi="仿宋" w:eastAsia="仿宋" w:cs="仿宋"/>
          <w:color w:val="auto"/>
          <w:sz w:val="22"/>
          <w:szCs w:val="28"/>
          <w:highlight w:val="none"/>
        </w:rPr>
        <w:t>：</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（全称并加盖单位公章）</w:t>
      </w:r>
    </w:p>
    <w:p>
      <w:pPr>
        <w:pageBreakBefore w:val="0"/>
        <w:kinsoku/>
        <w:wordWrap/>
        <w:overflowPunct/>
        <w:topLinePunct w:val="0"/>
        <w:bidi w:val="0"/>
        <w:snapToGrid/>
        <w:spacing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sz w:val="22"/>
          <w:szCs w:val="28"/>
          <w:highlight w:val="none"/>
        </w:rPr>
        <w:t>日期：</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年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　月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　日</w:t>
      </w:r>
    </w:p>
    <w:p>
      <w:pPr>
        <w:keepNext w:val="0"/>
        <w:keepLines w:val="0"/>
        <w:pageBreakBefore w:val="0"/>
        <w:kinsoku/>
        <w:wordWrap/>
        <w:overflowPunct/>
        <w:topLinePunct w:val="0"/>
        <w:autoSpaceDE/>
        <w:autoSpaceDN/>
        <w:bidi w:val="0"/>
        <w:adjustRightInd/>
        <w:snapToGrid/>
        <w:spacing w:afterAutospacing="0" w:line="500" w:lineRule="exact"/>
        <w:ind w:left="5880" w:hanging="8960" w:hangingChars="28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9125971-5956-4153-9420-2C4177AB927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YTBhNjBlMDYxOGE1MGEyNzI0YTdkZjIxOTI0N2MifQ=="/>
  </w:docVars>
  <w:rsids>
    <w:rsidRoot w:val="00000000"/>
    <w:rsid w:val="02A209AB"/>
    <w:rsid w:val="084B74FE"/>
    <w:rsid w:val="0A754B8B"/>
    <w:rsid w:val="10D73646"/>
    <w:rsid w:val="13E936D3"/>
    <w:rsid w:val="18213CE8"/>
    <w:rsid w:val="190F5500"/>
    <w:rsid w:val="210C161A"/>
    <w:rsid w:val="23065F21"/>
    <w:rsid w:val="246D7258"/>
    <w:rsid w:val="3487445F"/>
    <w:rsid w:val="352F1CA9"/>
    <w:rsid w:val="39885CB1"/>
    <w:rsid w:val="39DB78F0"/>
    <w:rsid w:val="3BCD7B93"/>
    <w:rsid w:val="3BDC44ED"/>
    <w:rsid w:val="3C7712ED"/>
    <w:rsid w:val="3D5E13D7"/>
    <w:rsid w:val="41664660"/>
    <w:rsid w:val="452D0FC0"/>
    <w:rsid w:val="4C9143C4"/>
    <w:rsid w:val="55F82F23"/>
    <w:rsid w:val="564D715E"/>
    <w:rsid w:val="59F57933"/>
    <w:rsid w:val="5B353D60"/>
    <w:rsid w:val="5D0F1C8F"/>
    <w:rsid w:val="60764C1A"/>
    <w:rsid w:val="63840D7F"/>
    <w:rsid w:val="654D0B22"/>
    <w:rsid w:val="66100ECA"/>
    <w:rsid w:val="68FB0A16"/>
    <w:rsid w:val="69680FDB"/>
    <w:rsid w:val="6A47486D"/>
    <w:rsid w:val="711948FA"/>
    <w:rsid w:val="71F361CE"/>
    <w:rsid w:val="73771C1B"/>
    <w:rsid w:val="760A5768"/>
    <w:rsid w:val="7D52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1159</Characters>
  <Lines>0</Lines>
  <Paragraphs>0</Paragraphs>
  <TotalTime>13</TotalTime>
  <ScaleCrop>false</ScaleCrop>
  <LinksUpToDate>false</LinksUpToDate>
  <CharactersWithSpaces>1364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2023-05-10T07:36:00Z</dcterms:created>
  <dc:creator>s</dc:creator>
  <cp:lastModifiedBy>向日葵</cp:lastModifiedBy>
  <cp:lastPrinted>2023-08-11T06:23:00Z</cp:lastPrinted>
  <dcterms:modified xsi:type="dcterms:W3CDTF">2023-09-08T02:57:24Z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462AC02CD1C14E2C916687899AE1DAD4_12</vt:lpwstr>
  </property>
</Properties>
</file>